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9E387" w14:textId="1656743C" w:rsidR="00861C09" w:rsidRPr="00FD3A63" w:rsidRDefault="00861C09" w:rsidP="00FD3A63">
      <w:pPr>
        <w:spacing w:after="240"/>
        <w:jc w:val="center"/>
        <w:rPr>
          <w:rFonts w:asciiTheme="minorHAnsi" w:hAnsiTheme="minorHAnsi" w:cstheme="minorHAnsi"/>
          <w:b/>
          <w:sz w:val="32"/>
          <w:szCs w:val="36"/>
        </w:rPr>
      </w:pPr>
      <w:r w:rsidRPr="00FD3A63">
        <w:rPr>
          <w:rFonts w:asciiTheme="minorHAnsi" w:hAnsiTheme="minorHAnsi" w:cstheme="minorHAnsi"/>
          <w:b/>
          <w:sz w:val="32"/>
          <w:szCs w:val="36"/>
        </w:rPr>
        <w:t>CURRICULUM VITAE</w:t>
      </w:r>
    </w:p>
    <w:tbl>
      <w:tblPr>
        <w:tblW w:w="9288" w:type="dxa"/>
        <w:tblBorders>
          <w:top w:val="single" w:sz="4" w:space="0" w:color="auto"/>
          <w:bottom w:val="single" w:sz="4" w:space="0" w:color="auto"/>
        </w:tblBorders>
        <w:tblLayout w:type="fixed"/>
        <w:tblLook w:val="01E0" w:firstRow="1" w:lastRow="1" w:firstColumn="1" w:lastColumn="1" w:noHBand="0" w:noVBand="0"/>
      </w:tblPr>
      <w:tblGrid>
        <w:gridCol w:w="4644"/>
        <w:gridCol w:w="4644"/>
      </w:tblGrid>
      <w:tr w:rsidR="00861C09" w:rsidRPr="00FD3A63" w14:paraId="2B31608D" w14:textId="77777777" w:rsidTr="000B3BE3">
        <w:tc>
          <w:tcPr>
            <w:tcW w:w="9288" w:type="dxa"/>
            <w:gridSpan w:val="2"/>
            <w:tcBorders>
              <w:top w:val="single" w:sz="4" w:space="0" w:color="auto"/>
              <w:left w:val="single" w:sz="4" w:space="0" w:color="auto"/>
              <w:bottom w:val="single" w:sz="4" w:space="0" w:color="auto"/>
              <w:right w:val="single" w:sz="4" w:space="0" w:color="auto"/>
            </w:tcBorders>
            <w:shd w:val="clear" w:color="auto" w:fill="FFFFFF"/>
          </w:tcPr>
          <w:p w14:paraId="1E9A9420" w14:textId="77777777" w:rsidR="00861C09" w:rsidRPr="00FD3A63" w:rsidRDefault="00861C09">
            <w:pPr>
              <w:rPr>
                <w:rFonts w:asciiTheme="minorHAnsi" w:hAnsiTheme="minorHAnsi" w:cstheme="minorHAnsi"/>
                <w:sz w:val="22"/>
              </w:rPr>
            </w:pPr>
            <w:r w:rsidRPr="00FD3A63">
              <w:rPr>
                <w:rFonts w:asciiTheme="minorHAnsi" w:hAnsiTheme="minorHAnsi" w:cstheme="minorHAnsi"/>
                <w:b/>
                <w:sz w:val="22"/>
              </w:rPr>
              <w:t>Name:</w:t>
            </w:r>
            <w:r w:rsidR="00496A38" w:rsidRPr="00FD3A63">
              <w:rPr>
                <w:rFonts w:asciiTheme="minorHAnsi" w:hAnsiTheme="minorHAnsi" w:cstheme="minorHAnsi"/>
                <w:b/>
                <w:sz w:val="22"/>
              </w:rPr>
              <w:t xml:space="preserve"> </w:t>
            </w:r>
          </w:p>
        </w:tc>
      </w:tr>
      <w:tr w:rsidR="00861C09" w:rsidRPr="00FD3A63" w14:paraId="7A8AFD51" w14:textId="77777777" w:rsidTr="000B3BE3">
        <w:tc>
          <w:tcPr>
            <w:tcW w:w="9288" w:type="dxa"/>
            <w:gridSpan w:val="2"/>
            <w:tcBorders>
              <w:top w:val="single" w:sz="4" w:space="0" w:color="auto"/>
              <w:left w:val="single" w:sz="4" w:space="0" w:color="auto"/>
              <w:bottom w:val="single" w:sz="4" w:space="0" w:color="auto"/>
              <w:right w:val="single" w:sz="4" w:space="0" w:color="auto"/>
            </w:tcBorders>
          </w:tcPr>
          <w:p w14:paraId="2051BB4B" w14:textId="77777777" w:rsidR="00861C09" w:rsidRPr="00FD3A63" w:rsidRDefault="00496A38">
            <w:pPr>
              <w:rPr>
                <w:rFonts w:asciiTheme="minorHAnsi" w:hAnsiTheme="minorHAnsi" w:cstheme="minorHAnsi"/>
                <w:sz w:val="22"/>
              </w:rPr>
            </w:pPr>
            <w:r w:rsidRPr="00FD3A63">
              <w:rPr>
                <w:rFonts w:asciiTheme="minorHAnsi" w:hAnsiTheme="minorHAnsi" w:cstheme="minorHAnsi"/>
                <w:sz w:val="22"/>
              </w:rPr>
              <w:t>Iain Moppett</w:t>
            </w:r>
          </w:p>
        </w:tc>
      </w:tr>
      <w:tr w:rsidR="00861C09" w:rsidRPr="00FD3A63" w14:paraId="42B62D04" w14:textId="77777777" w:rsidTr="000B3BE3">
        <w:tc>
          <w:tcPr>
            <w:tcW w:w="9288" w:type="dxa"/>
            <w:gridSpan w:val="2"/>
            <w:tcBorders>
              <w:top w:val="single" w:sz="4" w:space="0" w:color="auto"/>
              <w:left w:val="single" w:sz="4" w:space="0" w:color="auto"/>
              <w:bottom w:val="single" w:sz="4" w:space="0" w:color="auto"/>
              <w:right w:val="single" w:sz="4" w:space="0" w:color="auto"/>
            </w:tcBorders>
            <w:shd w:val="clear" w:color="auto" w:fill="FFFFFF"/>
          </w:tcPr>
          <w:p w14:paraId="4124FACC" w14:textId="77777777" w:rsidR="00861C09" w:rsidRPr="00FD3A63" w:rsidRDefault="00861C09" w:rsidP="00991897">
            <w:pPr>
              <w:rPr>
                <w:rFonts w:asciiTheme="minorHAnsi" w:hAnsiTheme="minorHAnsi" w:cstheme="minorHAnsi"/>
                <w:sz w:val="22"/>
              </w:rPr>
            </w:pPr>
            <w:r w:rsidRPr="00FD3A63">
              <w:rPr>
                <w:rFonts w:asciiTheme="minorHAnsi" w:hAnsiTheme="minorHAnsi" w:cstheme="minorHAnsi"/>
                <w:b/>
                <w:sz w:val="22"/>
              </w:rPr>
              <w:t xml:space="preserve">Present appointment: </w:t>
            </w:r>
          </w:p>
        </w:tc>
      </w:tr>
      <w:tr w:rsidR="00861C09" w:rsidRPr="00FD3A63" w14:paraId="5FCB1C60" w14:textId="77777777" w:rsidTr="000B3BE3">
        <w:tc>
          <w:tcPr>
            <w:tcW w:w="9288" w:type="dxa"/>
            <w:gridSpan w:val="2"/>
            <w:tcBorders>
              <w:top w:val="single" w:sz="4" w:space="0" w:color="auto"/>
              <w:left w:val="single" w:sz="4" w:space="0" w:color="auto"/>
              <w:bottom w:val="single" w:sz="4" w:space="0" w:color="auto"/>
              <w:right w:val="single" w:sz="4" w:space="0" w:color="auto"/>
            </w:tcBorders>
          </w:tcPr>
          <w:p w14:paraId="61E9C22D" w14:textId="1EF850EF" w:rsidR="00861C09" w:rsidRPr="00FD3A63" w:rsidRDefault="00496A38">
            <w:pPr>
              <w:rPr>
                <w:rFonts w:asciiTheme="minorHAnsi" w:hAnsiTheme="minorHAnsi" w:cstheme="minorHAnsi"/>
                <w:sz w:val="22"/>
              </w:rPr>
            </w:pPr>
            <w:r w:rsidRPr="00FD3A63">
              <w:rPr>
                <w:rFonts w:asciiTheme="minorHAnsi" w:hAnsiTheme="minorHAnsi" w:cstheme="minorHAnsi"/>
                <w:sz w:val="22"/>
              </w:rPr>
              <w:t>Professor and Honorary Consultant Anaesthetist</w:t>
            </w:r>
          </w:p>
        </w:tc>
      </w:tr>
      <w:tr w:rsidR="00861C09" w:rsidRPr="00FD3A63" w14:paraId="0FEB85B2" w14:textId="77777777" w:rsidTr="000B3BE3">
        <w:tc>
          <w:tcPr>
            <w:tcW w:w="9288" w:type="dxa"/>
            <w:gridSpan w:val="2"/>
            <w:tcBorders>
              <w:top w:val="single" w:sz="4" w:space="0" w:color="auto"/>
              <w:left w:val="single" w:sz="4" w:space="0" w:color="auto"/>
              <w:bottom w:val="single" w:sz="4" w:space="0" w:color="auto"/>
              <w:right w:val="single" w:sz="4" w:space="0" w:color="auto"/>
            </w:tcBorders>
            <w:shd w:val="clear" w:color="auto" w:fill="FFFFFF"/>
          </w:tcPr>
          <w:p w14:paraId="0E0C7B86" w14:textId="77777777" w:rsidR="00861C09" w:rsidRPr="00FD3A63" w:rsidRDefault="00861C09" w:rsidP="00991897">
            <w:pPr>
              <w:rPr>
                <w:rFonts w:asciiTheme="minorHAnsi" w:hAnsiTheme="minorHAnsi" w:cstheme="minorHAnsi"/>
                <w:sz w:val="22"/>
              </w:rPr>
            </w:pPr>
            <w:r w:rsidRPr="00FD3A63">
              <w:rPr>
                <w:rFonts w:asciiTheme="minorHAnsi" w:hAnsiTheme="minorHAnsi" w:cstheme="minorHAnsi"/>
                <w:b/>
                <w:sz w:val="22"/>
              </w:rPr>
              <w:t xml:space="preserve">Address: </w:t>
            </w:r>
          </w:p>
        </w:tc>
      </w:tr>
      <w:tr w:rsidR="00861C09" w:rsidRPr="00FD3A63" w14:paraId="74B09CE5" w14:textId="77777777" w:rsidTr="000B3BE3">
        <w:tc>
          <w:tcPr>
            <w:tcW w:w="9288" w:type="dxa"/>
            <w:gridSpan w:val="2"/>
            <w:tcBorders>
              <w:top w:val="single" w:sz="4" w:space="0" w:color="auto"/>
              <w:left w:val="single" w:sz="4" w:space="0" w:color="auto"/>
              <w:bottom w:val="single" w:sz="4" w:space="0" w:color="auto"/>
              <w:right w:val="single" w:sz="4" w:space="0" w:color="auto"/>
            </w:tcBorders>
          </w:tcPr>
          <w:p w14:paraId="5974B21D" w14:textId="08D2059E" w:rsidR="00861C09" w:rsidRPr="00FD3A63" w:rsidRDefault="00685126">
            <w:pPr>
              <w:rPr>
                <w:rFonts w:asciiTheme="minorHAnsi" w:hAnsiTheme="minorHAnsi" w:cstheme="minorHAnsi"/>
                <w:sz w:val="22"/>
              </w:rPr>
            </w:pPr>
            <w:r w:rsidRPr="00FD3A63">
              <w:rPr>
                <w:rFonts w:asciiTheme="minorHAnsi" w:hAnsiTheme="minorHAnsi" w:cstheme="minorHAnsi"/>
                <w:sz w:val="22"/>
              </w:rPr>
              <w:t>Anaesthesia and Critical Care Section</w:t>
            </w:r>
          </w:p>
          <w:p w14:paraId="7C2E243C" w14:textId="084E3A3E" w:rsidR="00685126" w:rsidRPr="00FD3A63" w:rsidRDefault="00480652">
            <w:pPr>
              <w:rPr>
                <w:rFonts w:asciiTheme="minorHAnsi" w:hAnsiTheme="minorHAnsi" w:cstheme="minorHAnsi"/>
                <w:sz w:val="22"/>
              </w:rPr>
            </w:pPr>
            <w:r w:rsidRPr="00FD3A63">
              <w:rPr>
                <w:rFonts w:asciiTheme="minorHAnsi" w:hAnsiTheme="minorHAnsi" w:cstheme="minorHAnsi"/>
                <w:sz w:val="22"/>
              </w:rPr>
              <w:t>Academic Unit of Injury, Inflammation and Repair</w:t>
            </w:r>
          </w:p>
          <w:p w14:paraId="6CE1E211" w14:textId="77777777" w:rsidR="00496A38" w:rsidRPr="00FD3A63" w:rsidRDefault="00496A38">
            <w:pPr>
              <w:rPr>
                <w:rFonts w:asciiTheme="minorHAnsi" w:hAnsiTheme="minorHAnsi" w:cstheme="minorHAnsi"/>
                <w:sz w:val="22"/>
              </w:rPr>
            </w:pPr>
            <w:r w:rsidRPr="00FD3A63">
              <w:rPr>
                <w:rFonts w:asciiTheme="minorHAnsi" w:hAnsiTheme="minorHAnsi" w:cstheme="minorHAnsi"/>
                <w:sz w:val="22"/>
              </w:rPr>
              <w:t>Queen’s Medical Centre Campus</w:t>
            </w:r>
          </w:p>
          <w:p w14:paraId="30AA96B8" w14:textId="5CE09C55" w:rsidR="00496A38" w:rsidRPr="00FD3A63" w:rsidRDefault="00685126">
            <w:pPr>
              <w:rPr>
                <w:rFonts w:asciiTheme="minorHAnsi" w:hAnsiTheme="minorHAnsi" w:cstheme="minorHAnsi"/>
                <w:sz w:val="22"/>
              </w:rPr>
            </w:pPr>
            <w:r w:rsidRPr="00FD3A63">
              <w:rPr>
                <w:rFonts w:asciiTheme="minorHAnsi" w:hAnsiTheme="minorHAnsi" w:cstheme="minorHAnsi"/>
                <w:sz w:val="22"/>
              </w:rPr>
              <w:t>University of Nottingham</w:t>
            </w:r>
          </w:p>
          <w:p w14:paraId="1B64E417" w14:textId="77777777" w:rsidR="00496A38" w:rsidRPr="00FD3A63" w:rsidRDefault="00496A38">
            <w:pPr>
              <w:rPr>
                <w:rFonts w:asciiTheme="minorHAnsi" w:hAnsiTheme="minorHAnsi" w:cstheme="minorHAnsi"/>
                <w:sz w:val="22"/>
              </w:rPr>
            </w:pPr>
            <w:r w:rsidRPr="00FD3A63">
              <w:rPr>
                <w:rFonts w:asciiTheme="minorHAnsi" w:hAnsiTheme="minorHAnsi" w:cstheme="minorHAnsi"/>
                <w:sz w:val="22"/>
              </w:rPr>
              <w:t>Nottingham UK</w:t>
            </w:r>
          </w:p>
          <w:p w14:paraId="088F18A1" w14:textId="77777777" w:rsidR="00861C09" w:rsidRPr="00FD3A63" w:rsidRDefault="00496A38">
            <w:pPr>
              <w:rPr>
                <w:rFonts w:asciiTheme="minorHAnsi" w:hAnsiTheme="minorHAnsi" w:cstheme="minorHAnsi"/>
                <w:sz w:val="22"/>
              </w:rPr>
            </w:pPr>
            <w:r w:rsidRPr="00FD3A63">
              <w:rPr>
                <w:rFonts w:asciiTheme="minorHAnsi" w:hAnsiTheme="minorHAnsi" w:cstheme="minorHAnsi"/>
                <w:sz w:val="22"/>
              </w:rPr>
              <w:t>NG7 2UH</w:t>
            </w:r>
          </w:p>
        </w:tc>
      </w:tr>
      <w:tr w:rsidR="00861C09" w:rsidRPr="00FD3A63" w14:paraId="64ECBD3F" w14:textId="77777777" w:rsidTr="000B3BE3">
        <w:tc>
          <w:tcPr>
            <w:tcW w:w="4644" w:type="dxa"/>
            <w:tcBorders>
              <w:top w:val="single" w:sz="4" w:space="0" w:color="auto"/>
              <w:left w:val="single" w:sz="4" w:space="0" w:color="auto"/>
              <w:bottom w:val="single" w:sz="4" w:space="0" w:color="auto"/>
              <w:right w:val="single" w:sz="4" w:space="0" w:color="auto"/>
            </w:tcBorders>
            <w:shd w:val="clear" w:color="auto" w:fill="FFFFFF"/>
          </w:tcPr>
          <w:p w14:paraId="367FF72D" w14:textId="77777777" w:rsidR="00861C09" w:rsidRPr="00FD3A63" w:rsidRDefault="00861C09">
            <w:pPr>
              <w:rPr>
                <w:rFonts w:asciiTheme="minorHAnsi" w:hAnsiTheme="minorHAnsi" w:cstheme="minorHAnsi"/>
                <w:b/>
                <w:sz w:val="22"/>
              </w:rPr>
            </w:pPr>
            <w:r w:rsidRPr="00FD3A63">
              <w:rPr>
                <w:rFonts w:asciiTheme="minorHAnsi" w:hAnsiTheme="minorHAnsi" w:cstheme="minorHAnsi"/>
                <w:b/>
                <w:sz w:val="22"/>
              </w:rPr>
              <w:t>Telephone number:</w:t>
            </w:r>
          </w:p>
        </w:tc>
        <w:tc>
          <w:tcPr>
            <w:tcW w:w="4644" w:type="dxa"/>
            <w:tcBorders>
              <w:top w:val="single" w:sz="4" w:space="0" w:color="auto"/>
              <w:left w:val="single" w:sz="4" w:space="0" w:color="auto"/>
              <w:bottom w:val="single" w:sz="4" w:space="0" w:color="auto"/>
              <w:right w:val="single" w:sz="4" w:space="0" w:color="auto"/>
            </w:tcBorders>
            <w:shd w:val="clear" w:color="auto" w:fill="FFFFFF"/>
          </w:tcPr>
          <w:p w14:paraId="663A4818" w14:textId="77777777" w:rsidR="00861C09" w:rsidRPr="00FD3A63" w:rsidRDefault="00861C09">
            <w:pPr>
              <w:rPr>
                <w:rFonts w:asciiTheme="minorHAnsi" w:hAnsiTheme="minorHAnsi" w:cstheme="minorHAnsi"/>
                <w:b/>
                <w:sz w:val="22"/>
              </w:rPr>
            </w:pPr>
            <w:r w:rsidRPr="00FD3A63">
              <w:rPr>
                <w:rFonts w:asciiTheme="minorHAnsi" w:hAnsiTheme="minorHAnsi" w:cstheme="minorHAnsi"/>
                <w:b/>
                <w:sz w:val="22"/>
              </w:rPr>
              <w:t>Email address:</w:t>
            </w:r>
          </w:p>
        </w:tc>
      </w:tr>
      <w:tr w:rsidR="00861C09" w:rsidRPr="00FD3A63" w14:paraId="366E0646" w14:textId="77777777" w:rsidTr="000B3BE3">
        <w:tc>
          <w:tcPr>
            <w:tcW w:w="4644" w:type="dxa"/>
            <w:tcBorders>
              <w:top w:val="single" w:sz="4" w:space="0" w:color="auto"/>
              <w:left w:val="single" w:sz="4" w:space="0" w:color="auto"/>
              <w:bottom w:val="single" w:sz="4" w:space="0" w:color="auto"/>
              <w:right w:val="single" w:sz="4" w:space="0" w:color="auto"/>
            </w:tcBorders>
          </w:tcPr>
          <w:p w14:paraId="692515BE" w14:textId="77777777" w:rsidR="00861C09" w:rsidRPr="00FD3A63" w:rsidRDefault="00496A38">
            <w:pPr>
              <w:rPr>
                <w:rFonts w:asciiTheme="minorHAnsi" w:hAnsiTheme="minorHAnsi" w:cstheme="minorHAnsi"/>
                <w:sz w:val="22"/>
              </w:rPr>
            </w:pPr>
            <w:r w:rsidRPr="00FD3A63">
              <w:rPr>
                <w:rFonts w:asciiTheme="minorHAnsi" w:hAnsiTheme="minorHAnsi" w:cstheme="minorHAnsi"/>
                <w:sz w:val="22"/>
              </w:rPr>
              <w:t>0115 823 1009</w:t>
            </w:r>
          </w:p>
        </w:tc>
        <w:tc>
          <w:tcPr>
            <w:tcW w:w="4644" w:type="dxa"/>
            <w:tcBorders>
              <w:top w:val="single" w:sz="4" w:space="0" w:color="auto"/>
              <w:left w:val="single" w:sz="4" w:space="0" w:color="auto"/>
              <w:bottom w:val="single" w:sz="4" w:space="0" w:color="auto"/>
              <w:right w:val="single" w:sz="4" w:space="0" w:color="auto"/>
            </w:tcBorders>
          </w:tcPr>
          <w:p w14:paraId="4EBFFD87" w14:textId="77777777" w:rsidR="00861C09" w:rsidRPr="00FD3A63" w:rsidRDefault="00496A38">
            <w:pPr>
              <w:rPr>
                <w:rFonts w:asciiTheme="minorHAnsi" w:hAnsiTheme="minorHAnsi" w:cstheme="minorHAnsi"/>
                <w:sz w:val="22"/>
              </w:rPr>
            </w:pPr>
            <w:r w:rsidRPr="00FD3A63">
              <w:rPr>
                <w:rFonts w:asciiTheme="minorHAnsi" w:hAnsiTheme="minorHAnsi" w:cstheme="minorHAnsi"/>
                <w:sz w:val="22"/>
              </w:rPr>
              <w:t>Iain.moppett@nottingham.ac.uk</w:t>
            </w:r>
          </w:p>
        </w:tc>
      </w:tr>
      <w:tr w:rsidR="00861C09" w:rsidRPr="00FD3A63" w14:paraId="5B0D1112" w14:textId="77777777" w:rsidTr="000B3BE3">
        <w:tc>
          <w:tcPr>
            <w:tcW w:w="9288" w:type="dxa"/>
            <w:gridSpan w:val="2"/>
            <w:tcBorders>
              <w:top w:val="single" w:sz="4" w:space="0" w:color="auto"/>
              <w:left w:val="single" w:sz="4" w:space="0" w:color="auto"/>
              <w:bottom w:val="single" w:sz="4" w:space="0" w:color="auto"/>
              <w:right w:val="single" w:sz="4" w:space="0" w:color="auto"/>
            </w:tcBorders>
            <w:shd w:val="clear" w:color="auto" w:fill="FFFFFF"/>
          </w:tcPr>
          <w:p w14:paraId="35F38A4A" w14:textId="77777777" w:rsidR="00861C09" w:rsidRPr="00FD3A63" w:rsidRDefault="00861C09">
            <w:pPr>
              <w:rPr>
                <w:rFonts w:asciiTheme="minorHAnsi" w:hAnsiTheme="minorHAnsi" w:cstheme="minorHAnsi"/>
                <w:b/>
                <w:sz w:val="22"/>
              </w:rPr>
            </w:pPr>
            <w:r w:rsidRPr="00FD3A63">
              <w:rPr>
                <w:rFonts w:asciiTheme="minorHAnsi" w:hAnsiTheme="minorHAnsi" w:cstheme="minorHAnsi"/>
                <w:b/>
                <w:sz w:val="22"/>
              </w:rPr>
              <w:t>Qualifications:</w:t>
            </w:r>
          </w:p>
        </w:tc>
      </w:tr>
      <w:tr w:rsidR="00861C09" w:rsidRPr="00FD3A63" w14:paraId="14E4BB89" w14:textId="77777777" w:rsidTr="000B3BE3">
        <w:tc>
          <w:tcPr>
            <w:tcW w:w="9288" w:type="dxa"/>
            <w:gridSpan w:val="2"/>
            <w:tcBorders>
              <w:top w:val="single" w:sz="4" w:space="0" w:color="auto"/>
              <w:left w:val="single" w:sz="4" w:space="0" w:color="auto"/>
              <w:bottom w:val="single" w:sz="4" w:space="0" w:color="auto"/>
              <w:right w:val="single" w:sz="4" w:space="0" w:color="auto"/>
            </w:tcBorders>
          </w:tcPr>
          <w:p w14:paraId="1F54D7BA" w14:textId="77777777" w:rsidR="00861C09" w:rsidRPr="00FD3A63" w:rsidRDefault="00496A38">
            <w:pPr>
              <w:rPr>
                <w:rFonts w:asciiTheme="minorHAnsi" w:hAnsiTheme="minorHAnsi" w:cstheme="minorHAnsi"/>
                <w:sz w:val="22"/>
              </w:rPr>
            </w:pPr>
            <w:r w:rsidRPr="00FD3A63">
              <w:rPr>
                <w:rFonts w:asciiTheme="minorHAnsi" w:hAnsiTheme="minorHAnsi" w:cstheme="minorHAnsi"/>
                <w:sz w:val="22"/>
              </w:rPr>
              <w:t xml:space="preserve">MB </w:t>
            </w:r>
            <w:proofErr w:type="spellStart"/>
            <w:r w:rsidRPr="00FD3A63">
              <w:rPr>
                <w:rFonts w:asciiTheme="minorHAnsi" w:hAnsiTheme="minorHAnsi" w:cstheme="minorHAnsi"/>
                <w:sz w:val="22"/>
              </w:rPr>
              <w:t>BChir</w:t>
            </w:r>
            <w:proofErr w:type="spellEnd"/>
            <w:r w:rsidRPr="00FD3A63">
              <w:rPr>
                <w:rFonts w:asciiTheme="minorHAnsi" w:hAnsiTheme="minorHAnsi" w:cstheme="minorHAnsi"/>
                <w:sz w:val="22"/>
              </w:rPr>
              <w:t xml:space="preserve"> MA MRCP FRCA DM</w:t>
            </w:r>
          </w:p>
        </w:tc>
      </w:tr>
      <w:tr w:rsidR="00861C09" w:rsidRPr="00FD3A63" w14:paraId="3256849E" w14:textId="77777777" w:rsidTr="000B3BE3">
        <w:tc>
          <w:tcPr>
            <w:tcW w:w="9288" w:type="dxa"/>
            <w:gridSpan w:val="2"/>
            <w:tcBorders>
              <w:top w:val="single" w:sz="4" w:space="0" w:color="auto"/>
              <w:left w:val="single" w:sz="4" w:space="0" w:color="auto"/>
              <w:bottom w:val="single" w:sz="4" w:space="0" w:color="auto"/>
              <w:right w:val="single" w:sz="4" w:space="0" w:color="auto"/>
            </w:tcBorders>
            <w:shd w:val="clear" w:color="auto" w:fill="FFFFFF"/>
          </w:tcPr>
          <w:p w14:paraId="25FB3CC1" w14:textId="77777777" w:rsidR="00861C09" w:rsidRPr="00FD3A63" w:rsidRDefault="00861C09" w:rsidP="00991897">
            <w:pPr>
              <w:rPr>
                <w:rFonts w:asciiTheme="minorHAnsi" w:hAnsiTheme="minorHAnsi" w:cstheme="minorHAnsi"/>
                <w:sz w:val="22"/>
              </w:rPr>
            </w:pPr>
            <w:r w:rsidRPr="00FD3A63">
              <w:rPr>
                <w:rFonts w:asciiTheme="minorHAnsi" w:hAnsiTheme="minorHAnsi" w:cstheme="minorHAnsi"/>
                <w:b/>
                <w:sz w:val="22"/>
              </w:rPr>
              <w:t>Professional registration</w:t>
            </w:r>
            <w:r w:rsidR="00991897" w:rsidRPr="00FD3A63">
              <w:rPr>
                <w:rFonts w:asciiTheme="minorHAnsi" w:hAnsiTheme="minorHAnsi" w:cstheme="minorHAnsi"/>
                <w:b/>
                <w:sz w:val="22"/>
              </w:rPr>
              <w:t>:</w:t>
            </w:r>
          </w:p>
        </w:tc>
      </w:tr>
      <w:tr w:rsidR="00861C09" w:rsidRPr="00FD3A63" w14:paraId="41A4A8EA" w14:textId="77777777" w:rsidTr="000B3BE3">
        <w:tc>
          <w:tcPr>
            <w:tcW w:w="9288" w:type="dxa"/>
            <w:gridSpan w:val="2"/>
            <w:tcBorders>
              <w:top w:val="single" w:sz="4" w:space="0" w:color="auto"/>
              <w:left w:val="single" w:sz="4" w:space="0" w:color="auto"/>
              <w:bottom w:val="single" w:sz="4" w:space="0" w:color="auto"/>
              <w:right w:val="single" w:sz="4" w:space="0" w:color="auto"/>
            </w:tcBorders>
          </w:tcPr>
          <w:p w14:paraId="3C2A6655" w14:textId="77777777" w:rsidR="00861C09" w:rsidRPr="00FD3A63" w:rsidRDefault="00496A38">
            <w:pPr>
              <w:rPr>
                <w:rFonts w:asciiTheme="minorHAnsi" w:hAnsiTheme="minorHAnsi" w:cstheme="minorHAnsi"/>
                <w:sz w:val="22"/>
                <w:szCs w:val="22"/>
              </w:rPr>
            </w:pPr>
            <w:r w:rsidRPr="00FD3A63">
              <w:rPr>
                <w:rFonts w:asciiTheme="minorHAnsi" w:hAnsiTheme="minorHAnsi" w:cstheme="minorHAnsi"/>
                <w:sz w:val="22"/>
                <w:szCs w:val="22"/>
              </w:rPr>
              <w:t xml:space="preserve">GMC </w:t>
            </w:r>
            <w:r w:rsidRPr="00FD3A63">
              <w:rPr>
                <w:rFonts w:asciiTheme="minorHAnsi" w:hAnsiTheme="minorHAnsi" w:cstheme="minorHAnsi"/>
                <w:sz w:val="22"/>
                <w:szCs w:val="22"/>
                <w:lang w:eastAsia="ar-SA"/>
              </w:rPr>
              <w:t>4067656 First registered February 1994</w:t>
            </w:r>
          </w:p>
        </w:tc>
      </w:tr>
      <w:tr w:rsidR="00861C09" w:rsidRPr="00FD3A63" w14:paraId="0A64E339" w14:textId="77777777" w:rsidTr="000B3BE3">
        <w:tc>
          <w:tcPr>
            <w:tcW w:w="9288" w:type="dxa"/>
            <w:gridSpan w:val="2"/>
            <w:tcBorders>
              <w:top w:val="single" w:sz="4" w:space="0" w:color="auto"/>
              <w:left w:val="single" w:sz="4" w:space="0" w:color="auto"/>
              <w:bottom w:val="single" w:sz="4" w:space="0" w:color="auto"/>
              <w:right w:val="single" w:sz="4" w:space="0" w:color="auto"/>
            </w:tcBorders>
            <w:shd w:val="clear" w:color="auto" w:fill="FFFFFF"/>
          </w:tcPr>
          <w:p w14:paraId="64F0F145" w14:textId="77777777" w:rsidR="00861C09" w:rsidRPr="00FD3A63" w:rsidRDefault="00861C09" w:rsidP="00991897">
            <w:pPr>
              <w:rPr>
                <w:rFonts w:asciiTheme="minorHAnsi" w:hAnsiTheme="minorHAnsi" w:cstheme="minorHAnsi"/>
                <w:sz w:val="22"/>
              </w:rPr>
            </w:pPr>
            <w:r w:rsidRPr="00FD3A63">
              <w:rPr>
                <w:rFonts w:asciiTheme="minorHAnsi" w:hAnsiTheme="minorHAnsi" w:cstheme="minorHAnsi"/>
                <w:b/>
                <w:sz w:val="22"/>
              </w:rPr>
              <w:t xml:space="preserve">Previous and other appointments: </w:t>
            </w:r>
          </w:p>
        </w:tc>
      </w:tr>
      <w:tr w:rsidR="00861C09" w:rsidRPr="00FD3A63" w14:paraId="6F1E1CF1" w14:textId="77777777" w:rsidTr="000B3BE3">
        <w:tc>
          <w:tcPr>
            <w:tcW w:w="9288" w:type="dxa"/>
            <w:gridSpan w:val="2"/>
            <w:tcBorders>
              <w:top w:val="single" w:sz="4" w:space="0" w:color="auto"/>
              <w:left w:val="single" w:sz="4" w:space="0" w:color="auto"/>
              <w:bottom w:val="single" w:sz="4" w:space="0" w:color="auto"/>
              <w:right w:val="single" w:sz="4" w:space="0" w:color="auto"/>
            </w:tcBorders>
          </w:tcPr>
          <w:p w14:paraId="63106095" w14:textId="0552D3FC" w:rsidR="00685126" w:rsidRPr="00FD3A63" w:rsidRDefault="00685126" w:rsidP="00496A38">
            <w:pPr>
              <w:rPr>
                <w:rFonts w:asciiTheme="minorHAnsi" w:hAnsiTheme="minorHAnsi" w:cstheme="minorHAnsi"/>
                <w:sz w:val="22"/>
              </w:rPr>
            </w:pPr>
            <w:r w:rsidRPr="00FD3A63">
              <w:rPr>
                <w:rFonts w:asciiTheme="minorHAnsi" w:hAnsiTheme="minorHAnsi" w:cstheme="minorHAnsi"/>
                <w:sz w:val="22"/>
              </w:rPr>
              <w:t>Associate Professor and Honorary Consultant Anaesthetist</w:t>
            </w:r>
            <w:r w:rsidRPr="00FD3A63">
              <w:rPr>
                <w:rFonts w:asciiTheme="minorHAnsi" w:hAnsiTheme="minorHAnsi" w:cstheme="minorHAnsi"/>
                <w:sz w:val="22"/>
              </w:rPr>
              <w:tab/>
            </w:r>
            <w:r w:rsidRPr="00FD3A63">
              <w:rPr>
                <w:rFonts w:asciiTheme="minorHAnsi" w:hAnsiTheme="minorHAnsi" w:cstheme="minorHAnsi"/>
                <w:sz w:val="22"/>
              </w:rPr>
              <w:tab/>
              <w:t>July 2006 – August 2018</w:t>
            </w:r>
          </w:p>
          <w:p w14:paraId="2D92B2C8" w14:textId="51D04640" w:rsidR="00685126" w:rsidRPr="00FD3A63" w:rsidRDefault="00685126" w:rsidP="00496A38">
            <w:pPr>
              <w:rPr>
                <w:rFonts w:asciiTheme="minorHAnsi" w:hAnsiTheme="minorHAnsi" w:cstheme="minorHAnsi"/>
                <w:sz w:val="22"/>
              </w:rPr>
            </w:pPr>
            <w:r w:rsidRPr="00FD3A63">
              <w:rPr>
                <w:rFonts w:asciiTheme="minorHAnsi" w:hAnsiTheme="minorHAnsi" w:cstheme="minorHAnsi"/>
                <w:sz w:val="22"/>
              </w:rPr>
              <w:t>University of Nottingham</w:t>
            </w:r>
          </w:p>
          <w:p w14:paraId="5B6DBE8C" w14:textId="06562919" w:rsidR="00496A38" w:rsidRPr="00FD3A63" w:rsidRDefault="00496A38" w:rsidP="00496A38">
            <w:pPr>
              <w:rPr>
                <w:rFonts w:asciiTheme="minorHAnsi" w:hAnsiTheme="minorHAnsi" w:cstheme="minorHAnsi"/>
                <w:sz w:val="22"/>
              </w:rPr>
            </w:pPr>
            <w:r w:rsidRPr="00FD3A63">
              <w:rPr>
                <w:rFonts w:asciiTheme="minorHAnsi" w:hAnsiTheme="minorHAnsi" w:cstheme="minorHAnsi"/>
                <w:sz w:val="22"/>
              </w:rPr>
              <w:t>Locum Consultant Anaesthetist</w:t>
            </w:r>
            <w:r w:rsidRPr="00FD3A63">
              <w:rPr>
                <w:rFonts w:asciiTheme="minorHAnsi" w:hAnsiTheme="minorHAnsi" w:cstheme="minorHAnsi"/>
                <w:sz w:val="22"/>
              </w:rPr>
              <w:tab/>
            </w:r>
            <w:r w:rsidRPr="00FD3A63">
              <w:rPr>
                <w:rFonts w:asciiTheme="minorHAnsi" w:hAnsiTheme="minorHAnsi" w:cstheme="minorHAnsi"/>
                <w:sz w:val="22"/>
              </w:rPr>
              <w:tab/>
            </w:r>
            <w:r w:rsidRPr="00FD3A63">
              <w:rPr>
                <w:rFonts w:asciiTheme="minorHAnsi" w:hAnsiTheme="minorHAnsi" w:cstheme="minorHAnsi"/>
                <w:sz w:val="22"/>
              </w:rPr>
              <w:tab/>
            </w:r>
            <w:r w:rsidRPr="00FD3A63">
              <w:rPr>
                <w:rFonts w:asciiTheme="minorHAnsi" w:hAnsiTheme="minorHAnsi" w:cstheme="minorHAnsi"/>
                <w:sz w:val="22"/>
              </w:rPr>
              <w:tab/>
            </w:r>
            <w:r w:rsidRPr="00FD3A63">
              <w:rPr>
                <w:rFonts w:asciiTheme="minorHAnsi" w:hAnsiTheme="minorHAnsi" w:cstheme="minorHAnsi"/>
                <w:sz w:val="22"/>
              </w:rPr>
              <w:tab/>
            </w:r>
            <w:r w:rsidRPr="00FD3A63">
              <w:rPr>
                <w:rFonts w:asciiTheme="minorHAnsi" w:hAnsiTheme="minorHAnsi" w:cstheme="minorHAnsi"/>
                <w:sz w:val="22"/>
              </w:rPr>
              <w:tab/>
              <w:t>September 2005-</w:t>
            </w:r>
          </w:p>
          <w:p w14:paraId="0F2E361D" w14:textId="7ED1CDC7" w:rsidR="00496A38" w:rsidRPr="00FD3A63" w:rsidRDefault="00496A38" w:rsidP="00496A38">
            <w:pPr>
              <w:rPr>
                <w:rFonts w:asciiTheme="minorHAnsi" w:hAnsiTheme="minorHAnsi" w:cstheme="minorHAnsi"/>
                <w:sz w:val="22"/>
              </w:rPr>
            </w:pPr>
            <w:r w:rsidRPr="00FD3A63">
              <w:rPr>
                <w:rFonts w:asciiTheme="minorHAnsi" w:hAnsiTheme="minorHAnsi" w:cstheme="minorHAnsi"/>
                <w:sz w:val="22"/>
              </w:rPr>
              <w:t>Queen's Medical Centre, Nottingham</w:t>
            </w:r>
            <w:r w:rsidRPr="00FD3A63">
              <w:rPr>
                <w:rFonts w:asciiTheme="minorHAnsi" w:hAnsiTheme="minorHAnsi" w:cstheme="minorHAnsi"/>
                <w:sz w:val="22"/>
              </w:rPr>
              <w:tab/>
            </w:r>
            <w:r w:rsidRPr="00FD3A63">
              <w:rPr>
                <w:rFonts w:asciiTheme="minorHAnsi" w:hAnsiTheme="minorHAnsi" w:cstheme="minorHAnsi"/>
                <w:sz w:val="22"/>
              </w:rPr>
              <w:tab/>
            </w:r>
            <w:r w:rsidRPr="00FD3A63">
              <w:rPr>
                <w:rFonts w:asciiTheme="minorHAnsi" w:hAnsiTheme="minorHAnsi" w:cstheme="minorHAnsi"/>
                <w:sz w:val="22"/>
              </w:rPr>
              <w:tab/>
            </w:r>
            <w:r w:rsidRPr="00FD3A63">
              <w:rPr>
                <w:rFonts w:asciiTheme="minorHAnsi" w:hAnsiTheme="minorHAnsi" w:cstheme="minorHAnsi"/>
                <w:sz w:val="22"/>
              </w:rPr>
              <w:tab/>
            </w:r>
            <w:r w:rsidRPr="00FD3A63">
              <w:rPr>
                <w:rFonts w:asciiTheme="minorHAnsi" w:hAnsiTheme="minorHAnsi" w:cstheme="minorHAnsi"/>
                <w:sz w:val="22"/>
              </w:rPr>
              <w:tab/>
              <w:t>July 2006</w:t>
            </w:r>
          </w:p>
          <w:p w14:paraId="7ADEA6DC" w14:textId="77777777" w:rsidR="00496A38" w:rsidRPr="00FD3A63" w:rsidRDefault="00496A38" w:rsidP="00496A38">
            <w:pPr>
              <w:numPr>
                <w:ilvl w:val="2"/>
                <w:numId w:val="2"/>
              </w:numPr>
              <w:tabs>
                <w:tab w:val="left" w:pos="0"/>
              </w:tabs>
              <w:rPr>
                <w:rFonts w:asciiTheme="minorHAnsi" w:hAnsiTheme="minorHAnsi" w:cstheme="minorHAnsi"/>
                <w:bCs/>
                <w:sz w:val="22"/>
              </w:rPr>
            </w:pPr>
            <w:r w:rsidRPr="00FD3A63">
              <w:rPr>
                <w:rFonts w:asciiTheme="minorHAnsi" w:hAnsiTheme="minorHAnsi" w:cstheme="minorHAnsi"/>
                <w:bCs/>
                <w:sz w:val="22"/>
              </w:rPr>
              <w:t>Clinical Lecturer</w:t>
            </w:r>
            <w:r w:rsidRPr="00FD3A63">
              <w:rPr>
                <w:rFonts w:asciiTheme="minorHAnsi" w:hAnsiTheme="minorHAnsi" w:cstheme="minorHAnsi"/>
                <w:bCs/>
                <w:sz w:val="22"/>
              </w:rPr>
              <w:tab/>
            </w:r>
            <w:r w:rsidRPr="00FD3A63">
              <w:rPr>
                <w:rFonts w:asciiTheme="minorHAnsi" w:hAnsiTheme="minorHAnsi" w:cstheme="minorHAnsi"/>
                <w:bCs/>
                <w:sz w:val="22"/>
              </w:rPr>
              <w:tab/>
            </w:r>
            <w:r w:rsidRPr="00FD3A63">
              <w:rPr>
                <w:rFonts w:asciiTheme="minorHAnsi" w:hAnsiTheme="minorHAnsi" w:cstheme="minorHAnsi"/>
                <w:bCs/>
                <w:sz w:val="22"/>
              </w:rPr>
              <w:tab/>
            </w:r>
            <w:r w:rsidRPr="00FD3A63">
              <w:rPr>
                <w:rFonts w:asciiTheme="minorHAnsi" w:hAnsiTheme="minorHAnsi" w:cstheme="minorHAnsi"/>
                <w:bCs/>
                <w:sz w:val="22"/>
              </w:rPr>
              <w:tab/>
            </w:r>
            <w:r w:rsidRPr="00FD3A63">
              <w:rPr>
                <w:rFonts w:asciiTheme="minorHAnsi" w:hAnsiTheme="minorHAnsi" w:cstheme="minorHAnsi"/>
                <w:bCs/>
                <w:sz w:val="22"/>
              </w:rPr>
              <w:tab/>
            </w:r>
            <w:r w:rsidRPr="00FD3A63">
              <w:rPr>
                <w:rFonts w:asciiTheme="minorHAnsi" w:hAnsiTheme="minorHAnsi" w:cstheme="minorHAnsi"/>
                <w:bCs/>
                <w:sz w:val="22"/>
              </w:rPr>
              <w:tab/>
            </w:r>
            <w:r w:rsidRPr="00FD3A63">
              <w:rPr>
                <w:rFonts w:asciiTheme="minorHAnsi" w:hAnsiTheme="minorHAnsi" w:cstheme="minorHAnsi"/>
                <w:bCs/>
                <w:sz w:val="22"/>
              </w:rPr>
              <w:tab/>
            </w:r>
            <w:r w:rsidRPr="00FD3A63">
              <w:rPr>
                <w:rFonts w:asciiTheme="minorHAnsi" w:hAnsiTheme="minorHAnsi" w:cstheme="minorHAnsi"/>
                <w:bCs/>
                <w:sz w:val="22"/>
              </w:rPr>
              <w:tab/>
              <w:t xml:space="preserve">October 2002 </w:t>
            </w:r>
            <w:r w:rsidRPr="00FD3A63">
              <w:rPr>
                <w:rFonts w:asciiTheme="minorHAnsi" w:hAnsiTheme="minorHAnsi" w:cstheme="minorHAnsi"/>
                <w:bCs/>
                <w:iCs/>
                <w:sz w:val="22"/>
              </w:rPr>
              <w:t>-</w:t>
            </w:r>
            <w:r w:rsidRPr="00FD3A63">
              <w:rPr>
                <w:rFonts w:asciiTheme="minorHAnsi" w:hAnsiTheme="minorHAnsi" w:cstheme="minorHAnsi"/>
                <w:bCs/>
                <w:sz w:val="22"/>
              </w:rPr>
              <w:t xml:space="preserve"> </w:t>
            </w:r>
          </w:p>
          <w:p w14:paraId="01DBE0D3" w14:textId="6749370D" w:rsidR="00496A38" w:rsidRPr="00FD3A63" w:rsidRDefault="00496A38" w:rsidP="00496A38">
            <w:pPr>
              <w:rPr>
                <w:rFonts w:asciiTheme="minorHAnsi" w:hAnsiTheme="minorHAnsi" w:cstheme="minorHAnsi"/>
                <w:bCs/>
                <w:iCs/>
                <w:sz w:val="22"/>
              </w:rPr>
            </w:pPr>
            <w:r w:rsidRPr="00FD3A63">
              <w:rPr>
                <w:rFonts w:asciiTheme="minorHAnsi" w:hAnsiTheme="minorHAnsi" w:cstheme="minorHAnsi"/>
                <w:bCs/>
                <w:iCs/>
                <w:sz w:val="22"/>
              </w:rPr>
              <w:t>University Division of Anaesthesia &amp; Intensive Care</w:t>
            </w:r>
            <w:r w:rsidRPr="00FD3A63">
              <w:rPr>
                <w:rFonts w:asciiTheme="minorHAnsi" w:hAnsiTheme="minorHAnsi" w:cstheme="minorHAnsi"/>
                <w:bCs/>
                <w:iCs/>
                <w:sz w:val="22"/>
              </w:rPr>
              <w:tab/>
            </w:r>
            <w:r w:rsidRPr="00FD3A63">
              <w:rPr>
                <w:rFonts w:asciiTheme="minorHAnsi" w:hAnsiTheme="minorHAnsi" w:cstheme="minorHAnsi"/>
                <w:bCs/>
                <w:iCs/>
                <w:sz w:val="22"/>
              </w:rPr>
              <w:tab/>
            </w:r>
            <w:r w:rsidRPr="00FD3A63">
              <w:rPr>
                <w:rFonts w:asciiTheme="minorHAnsi" w:hAnsiTheme="minorHAnsi" w:cstheme="minorHAnsi"/>
                <w:bCs/>
                <w:iCs/>
                <w:sz w:val="22"/>
              </w:rPr>
              <w:tab/>
              <w:t>August 2005</w:t>
            </w:r>
          </w:p>
          <w:p w14:paraId="6B4CBD24" w14:textId="77777777" w:rsidR="00496A38" w:rsidRPr="00FD3A63" w:rsidRDefault="00496A38" w:rsidP="00496A38">
            <w:pPr>
              <w:rPr>
                <w:rFonts w:asciiTheme="minorHAnsi" w:hAnsiTheme="minorHAnsi" w:cstheme="minorHAnsi"/>
                <w:iCs/>
                <w:sz w:val="22"/>
              </w:rPr>
            </w:pPr>
            <w:r w:rsidRPr="00FD3A63">
              <w:rPr>
                <w:rFonts w:asciiTheme="minorHAnsi" w:hAnsiTheme="minorHAnsi" w:cstheme="minorHAnsi"/>
                <w:iCs/>
                <w:sz w:val="22"/>
              </w:rPr>
              <w:t>Clinical Research Fellow</w:t>
            </w:r>
            <w:r w:rsidRPr="00FD3A63">
              <w:rPr>
                <w:rFonts w:asciiTheme="minorHAnsi" w:hAnsiTheme="minorHAnsi" w:cstheme="minorHAnsi"/>
                <w:iCs/>
                <w:sz w:val="22"/>
              </w:rPr>
              <w:tab/>
            </w:r>
            <w:r w:rsidRPr="00FD3A63">
              <w:rPr>
                <w:rFonts w:asciiTheme="minorHAnsi" w:hAnsiTheme="minorHAnsi" w:cstheme="minorHAnsi"/>
                <w:iCs/>
                <w:sz w:val="22"/>
              </w:rPr>
              <w:tab/>
            </w:r>
            <w:r w:rsidRPr="00FD3A63">
              <w:rPr>
                <w:rFonts w:asciiTheme="minorHAnsi" w:hAnsiTheme="minorHAnsi" w:cstheme="minorHAnsi"/>
                <w:iCs/>
                <w:sz w:val="22"/>
              </w:rPr>
              <w:tab/>
            </w:r>
            <w:r w:rsidRPr="00FD3A63">
              <w:rPr>
                <w:rFonts w:asciiTheme="minorHAnsi" w:hAnsiTheme="minorHAnsi" w:cstheme="minorHAnsi"/>
                <w:iCs/>
                <w:sz w:val="22"/>
              </w:rPr>
              <w:tab/>
            </w:r>
            <w:r w:rsidRPr="00FD3A63">
              <w:rPr>
                <w:rFonts w:asciiTheme="minorHAnsi" w:hAnsiTheme="minorHAnsi" w:cstheme="minorHAnsi"/>
                <w:iCs/>
                <w:sz w:val="22"/>
              </w:rPr>
              <w:tab/>
            </w:r>
            <w:r w:rsidRPr="00FD3A63">
              <w:rPr>
                <w:rFonts w:asciiTheme="minorHAnsi" w:hAnsiTheme="minorHAnsi" w:cstheme="minorHAnsi"/>
                <w:iCs/>
                <w:sz w:val="22"/>
              </w:rPr>
              <w:tab/>
            </w:r>
            <w:r w:rsidRPr="00FD3A63">
              <w:rPr>
                <w:rFonts w:asciiTheme="minorHAnsi" w:hAnsiTheme="minorHAnsi" w:cstheme="minorHAnsi"/>
                <w:iCs/>
                <w:sz w:val="22"/>
              </w:rPr>
              <w:tab/>
              <w:t xml:space="preserve">May 2001 - </w:t>
            </w:r>
          </w:p>
          <w:p w14:paraId="129CAAB8" w14:textId="602785E9" w:rsidR="00496A38" w:rsidRPr="00FD3A63" w:rsidRDefault="00496A38" w:rsidP="00496A38">
            <w:pPr>
              <w:rPr>
                <w:rFonts w:asciiTheme="minorHAnsi" w:hAnsiTheme="minorHAnsi" w:cstheme="minorHAnsi"/>
                <w:iCs/>
                <w:sz w:val="22"/>
              </w:rPr>
            </w:pPr>
            <w:r w:rsidRPr="00FD3A63">
              <w:rPr>
                <w:rFonts w:asciiTheme="minorHAnsi" w:hAnsiTheme="minorHAnsi" w:cstheme="minorHAnsi"/>
                <w:iCs/>
                <w:sz w:val="22"/>
              </w:rPr>
              <w:t xml:space="preserve">University Division of Anaesthesia &amp; Intensive Care </w:t>
            </w:r>
            <w:r w:rsidRPr="00FD3A63">
              <w:rPr>
                <w:rFonts w:asciiTheme="minorHAnsi" w:hAnsiTheme="minorHAnsi" w:cstheme="minorHAnsi"/>
                <w:iCs/>
                <w:sz w:val="22"/>
              </w:rPr>
              <w:tab/>
            </w:r>
            <w:r w:rsidRPr="00FD3A63">
              <w:rPr>
                <w:rFonts w:asciiTheme="minorHAnsi" w:hAnsiTheme="minorHAnsi" w:cstheme="minorHAnsi"/>
                <w:iCs/>
                <w:sz w:val="22"/>
              </w:rPr>
              <w:tab/>
            </w:r>
            <w:r w:rsidRPr="00FD3A63">
              <w:rPr>
                <w:rFonts w:asciiTheme="minorHAnsi" w:hAnsiTheme="minorHAnsi" w:cstheme="minorHAnsi"/>
                <w:iCs/>
                <w:sz w:val="22"/>
              </w:rPr>
              <w:tab/>
              <w:t>August 2002</w:t>
            </w:r>
          </w:p>
          <w:p w14:paraId="1F4E046D" w14:textId="77777777" w:rsidR="00496A38" w:rsidRPr="00FD3A63" w:rsidRDefault="003C0405" w:rsidP="00496A38">
            <w:pPr>
              <w:rPr>
                <w:rFonts w:asciiTheme="minorHAnsi" w:hAnsiTheme="minorHAnsi" w:cstheme="minorHAnsi"/>
                <w:iCs/>
                <w:sz w:val="22"/>
              </w:rPr>
            </w:pPr>
            <w:r w:rsidRPr="00FD3A63">
              <w:rPr>
                <w:rFonts w:asciiTheme="minorHAnsi" w:hAnsiTheme="minorHAnsi" w:cstheme="minorHAnsi"/>
                <w:iCs/>
                <w:sz w:val="22"/>
              </w:rPr>
              <w:t xml:space="preserve">Specialist Registrar </w:t>
            </w:r>
            <w:r w:rsidRPr="00FD3A63">
              <w:rPr>
                <w:rFonts w:asciiTheme="minorHAnsi" w:hAnsiTheme="minorHAnsi" w:cstheme="minorHAnsi"/>
                <w:iCs/>
                <w:sz w:val="22"/>
              </w:rPr>
              <w:tab/>
            </w:r>
            <w:r w:rsidRPr="00FD3A63">
              <w:rPr>
                <w:rFonts w:asciiTheme="minorHAnsi" w:hAnsiTheme="minorHAnsi" w:cstheme="minorHAnsi"/>
                <w:iCs/>
                <w:sz w:val="22"/>
              </w:rPr>
              <w:tab/>
            </w:r>
            <w:r w:rsidRPr="00FD3A63">
              <w:rPr>
                <w:rFonts w:asciiTheme="minorHAnsi" w:hAnsiTheme="minorHAnsi" w:cstheme="minorHAnsi"/>
                <w:iCs/>
                <w:sz w:val="22"/>
              </w:rPr>
              <w:tab/>
            </w:r>
            <w:r w:rsidRPr="00FD3A63">
              <w:rPr>
                <w:rFonts w:asciiTheme="minorHAnsi" w:hAnsiTheme="minorHAnsi" w:cstheme="minorHAnsi"/>
                <w:iCs/>
                <w:sz w:val="22"/>
              </w:rPr>
              <w:tab/>
            </w:r>
            <w:r w:rsidRPr="00FD3A63">
              <w:rPr>
                <w:rFonts w:asciiTheme="minorHAnsi" w:hAnsiTheme="minorHAnsi" w:cstheme="minorHAnsi"/>
                <w:iCs/>
                <w:sz w:val="22"/>
              </w:rPr>
              <w:tab/>
            </w:r>
            <w:r w:rsidRPr="00FD3A63">
              <w:rPr>
                <w:rFonts w:asciiTheme="minorHAnsi" w:hAnsiTheme="minorHAnsi" w:cstheme="minorHAnsi"/>
                <w:iCs/>
                <w:sz w:val="22"/>
              </w:rPr>
              <w:tab/>
            </w:r>
            <w:r w:rsidRPr="00FD3A63">
              <w:rPr>
                <w:rFonts w:asciiTheme="minorHAnsi" w:hAnsiTheme="minorHAnsi" w:cstheme="minorHAnsi"/>
                <w:iCs/>
                <w:sz w:val="22"/>
              </w:rPr>
              <w:tab/>
            </w:r>
            <w:r w:rsidR="00496A38" w:rsidRPr="00FD3A63">
              <w:rPr>
                <w:rFonts w:asciiTheme="minorHAnsi" w:hAnsiTheme="minorHAnsi" w:cstheme="minorHAnsi"/>
                <w:iCs/>
                <w:sz w:val="22"/>
              </w:rPr>
              <w:t xml:space="preserve">May 1999 - </w:t>
            </w:r>
          </w:p>
          <w:p w14:paraId="0F0C8A30" w14:textId="77777777" w:rsidR="00861C09" w:rsidRPr="00FD3A63" w:rsidRDefault="00496A38">
            <w:pPr>
              <w:rPr>
                <w:rFonts w:asciiTheme="minorHAnsi" w:hAnsiTheme="minorHAnsi" w:cstheme="minorHAnsi"/>
                <w:iCs/>
                <w:sz w:val="22"/>
              </w:rPr>
            </w:pPr>
            <w:r w:rsidRPr="00FD3A63">
              <w:rPr>
                <w:rFonts w:asciiTheme="minorHAnsi" w:hAnsiTheme="minorHAnsi" w:cstheme="minorHAnsi"/>
                <w:iCs/>
                <w:sz w:val="22"/>
              </w:rPr>
              <w:t xml:space="preserve">Nottingham &amp; East Midlands School of Anaesthesia </w:t>
            </w:r>
            <w:r w:rsidRPr="00FD3A63">
              <w:rPr>
                <w:rFonts w:asciiTheme="minorHAnsi" w:hAnsiTheme="minorHAnsi" w:cstheme="minorHAnsi"/>
                <w:iCs/>
                <w:sz w:val="22"/>
              </w:rPr>
              <w:tab/>
            </w:r>
            <w:r w:rsidRPr="00FD3A63">
              <w:rPr>
                <w:rFonts w:asciiTheme="minorHAnsi" w:hAnsiTheme="minorHAnsi" w:cstheme="minorHAnsi"/>
                <w:iCs/>
                <w:sz w:val="22"/>
              </w:rPr>
              <w:tab/>
            </w:r>
            <w:r w:rsidRPr="00FD3A63">
              <w:rPr>
                <w:rFonts w:asciiTheme="minorHAnsi" w:hAnsiTheme="minorHAnsi" w:cstheme="minorHAnsi"/>
                <w:iCs/>
                <w:sz w:val="22"/>
              </w:rPr>
              <w:tab/>
              <w:t>August 2005</w:t>
            </w:r>
          </w:p>
        </w:tc>
      </w:tr>
      <w:tr w:rsidR="00861C09" w:rsidRPr="00FD3A63" w14:paraId="1EF65875" w14:textId="77777777" w:rsidTr="000B3BE3">
        <w:tc>
          <w:tcPr>
            <w:tcW w:w="9288" w:type="dxa"/>
            <w:gridSpan w:val="2"/>
            <w:tcBorders>
              <w:top w:val="single" w:sz="4" w:space="0" w:color="auto"/>
              <w:left w:val="single" w:sz="4" w:space="0" w:color="auto"/>
              <w:bottom w:val="single" w:sz="4" w:space="0" w:color="auto"/>
              <w:right w:val="single" w:sz="4" w:space="0" w:color="auto"/>
            </w:tcBorders>
            <w:shd w:val="clear" w:color="auto" w:fill="FFFFFF"/>
          </w:tcPr>
          <w:p w14:paraId="71492AA8" w14:textId="77777777" w:rsidR="00861C09" w:rsidRPr="00FD3A63" w:rsidRDefault="00861C09" w:rsidP="00991897">
            <w:pPr>
              <w:rPr>
                <w:rFonts w:asciiTheme="minorHAnsi" w:hAnsiTheme="minorHAnsi" w:cstheme="minorHAnsi"/>
                <w:sz w:val="22"/>
              </w:rPr>
            </w:pPr>
            <w:r w:rsidRPr="00FD3A63">
              <w:rPr>
                <w:rFonts w:asciiTheme="minorHAnsi" w:hAnsiTheme="minorHAnsi" w:cstheme="minorHAnsi"/>
                <w:b/>
                <w:sz w:val="22"/>
              </w:rPr>
              <w:t xml:space="preserve">Research experience: </w:t>
            </w:r>
          </w:p>
        </w:tc>
      </w:tr>
      <w:tr w:rsidR="00861C09" w:rsidRPr="00FD3A63" w14:paraId="2CD11934" w14:textId="77777777" w:rsidTr="000B3BE3">
        <w:tc>
          <w:tcPr>
            <w:tcW w:w="9288" w:type="dxa"/>
            <w:gridSpan w:val="2"/>
            <w:tcBorders>
              <w:top w:val="single" w:sz="4" w:space="0" w:color="auto"/>
              <w:left w:val="single" w:sz="4" w:space="0" w:color="auto"/>
              <w:bottom w:val="single" w:sz="4" w:space="0" w:color="auto"/>
              <w:right w:val="single" w:sz="4" w:space="0" w:color="auto"/>
            </w:tcBorders>
          </w:tcPr>
          <w:p w14:paraId="0C50E07F" w14:textId="77777777" w:rsidR="00AA10C5" w:rsidRPr="00FD3A63" w:rsidRDefault="00991897" w:rsidP="000B3BE3">
            <w:pPr>
              <w:numPr>
                <w:ilvl w:val="0"/>
                <w:numId w:val="7"/>
              </w:numPr>
              <w:ind w:left="180" w:hanging="180"/>
              <w:rPr>
                <w:rFonts w:asciiTheme="minorHAnsi" w:hAnsiTheme="minorHAnsi" w:cstheme="minorHAnsi"/>
                <w:sz w:val="22"/>
              </w:rPr>
            </w:pPr>
            <w:r w:rsidRPr="00FD3A63">
              <w:rPr>
                <w:rFonts w:asciiTheme="minorHAnsi" w:hAnsiTheme="minorHAnsi" w:cstheme="minorHAnsi"/>
                <w:sz w:val="22"/>
              </w:rPr>
              <w:t xml:space="preserve">Chief investigator: </w:t>
            </w:r>
          </w:p>
          <w:p w14:paraId="6BAC49DB" w14:textId="6C72D48C" w:rsidR="00991897" w:rsidRPr="00FD3A63" w:rsidRDefault="00991897" w:rsidP="00AA10C5">
            <w:pPr>
              <w:numPr>
                <w:ilvl w:val="1"/>
                <w:numId w:val="7"/>
              </w:numPr>
              <w:rPr>
                <w:rFonts w:asciiTheme="minorHAnsi" w:hAnsiTheme="minorHAnsi" w:cstheme="minorHAnsi"/>
                <w:sz w:val="22"/>
              </w:rPr>
            </w:pPr>
            <w:r w:rsidRPr="00FD3A63">
              <w:rPr>
                <w:rFonts w:asciiTheme="minorHAnsi" w:hAnsiTheme="minorHAnsi" w:cstheme="minorHAnsi"/>
                <w:sz w:val="22"/>
              </w:rPr>
              <w:t>RCT</w:t>
            </w:r>
            <w:r w:rsidR="00763B4E" w:rsidRPr="00FD3A63">
              <w:rPr>
                <w:rFonts w:asciiTheme="minorHAnsi" w:hAnsiTheme="minorHAnsi" w:cstheme="minorHAnsi"/>
                <w:sz w:val="22"/>
              </w:rPr>
              <w:t>s in hip fracture patients:</w:t>
            </w:r>
            <w:r w:rsidRPr="00FD3A63">
              <w:rPr>
                <w:rFonts w:asciiTheme="minorHAnsi" w:hAnsiTheme="minorHAnsi" w:cstheme="minorHAnsi"/>
                <w:sz w:val="22"/>
              </w:rPr>
              <w:t xml:space="preserve"> stroke volume guided intra-operative fluid therapy</w:t>
            </w:r>
            <w:r w:rsidR="00763B4E" w:rsidRPr="00FD3A63">
              <w:rPr>
                <w:rFonts w:asciiTheme="minorHAnsi" w:hAnsiTheme="minorHAnsi" w:cstheme="minorHAnsi"/>
                <w:sz w:val="22"/>
              </w:rPr>
              <w:t>; intravenous iron; blood pressure control</w:t>
            </w:r>
            <w:r w:rsidRPr="00FD3A63">
              <w:rPr>
                <w:rFonts w:asciiTheme="minorHAnsi" w:hAnsiTheme="minorHAnsi" w:cstheme="minorHAnsi"/>
                <w:sz w:val="22"/>
              </w:rPr>
              <w:t>.</w:t>
            </w:r>
          </w:p>
          <w:p w14:paraId="0FE44408" w14:textId="77777777" w:rsidR="00AA10C5" w:rsidRPr="00FD3A63" w:rsidRDefault="00763B4E" w:rsidP="000B3BE3">
            <w:pPr>
              <w:numPr>
                <w:ilvl w:val="0"/>
                <w:numId w:val="7"/>
              </w:numPr>
              <w:ind w:left="180" w:hanging="180"/>
              <w:rPr>
                <w:rFonts w:asciiTheme="minorHAnsi" w:hAnsiTheme="minorHAnsi" w:cstheme="minorHAnsi"/>
                <w:sz w:val="22"/>
              </w:rPr>
            </w:pPr>
            <w:r w:rsidRPr="00FD3A63">
              <w:rPr>
                <w:rFonts w:asciiTheme="minorHAnsi" w:hAnsiTheme="minorHAnsi" w:cstheme="minorHAnsi"/>
                <w:sz w:val="22"/>
              </w:rPr>
              <w:t>Investigator</w:t>
            </w:r>
            <w:r w:rsidR="00991897" w:rsidRPr="00FD3A63">
              <w:rPr>
                <w:rFonts w:asciiTheme="minorHAnsi" w:hAnsiTheme="minorHAnsi" w:cstheme="minorHAnsi"/>
                <w:sz w:val="22"/>
              </w:rPr>
              <w:t xml:space="preserve">: </w:t>
            </w:r>
          </w:p>
          <w:p w14:paraId="3A01A710" w14:textId="77777777" w:rsidR="00AA10C5" w:rsidRPr="00FD3A63" w:rsidRDefault="00763B4E" w:rsidP="00AA10C5">
            <w:pPr>
              <w:numPr>
                <w:ilvl w:val="1"/>
                <w:numId w:val="7"/>
              </w:numPr>
              <w:rPr>
                <w:rFonts w:asciiTheme="minorHAnsi" w:hAnsiTheme="minorHAnsi" w:cstheme="minorHAnsi"/>
                <w:sz w:val="22"/>
              </w:rPr>
            </w:pPr>
            <w:r w:rsidRPr="00FD3A63">
              <w:rPr>
                <w:rFonts w:asciiTheme="minorHAnsi" w:hAnsiTheme="minorHAnsi" w:cstheme="minorHAnsi"/>
                <w:sz w:val="22"/>
              </w:rPr>
              <w:t xml:space="preserve">RCT in hip fracture patients: femoral nerve blocks. </w:t>
            </w:r>
          </w:p>
          <w:p w14:paraId="4B9A5018" w14:textId="43128EEB" w:rsidR="00991897" w:rsidRPr="00FD3A63" w:rsidRDefault="00991897" w:rsidP="00AA10C5">
            <w:pPr>
              <w:numPr>
                <w:ilvl w:val="1"/>
                <w:numId w:val="7"/>
              </w:numPr>
              <w:rPr>
                <w:rFonts w:asciiTheme="minorHAnsi" w:hAnsiTheme="minorHAnsi" w:cstheme="minorHAnsi"/>
                <w:sz w:val="22"/>
              </w:rPr>
            </w:pPr>
            <w:r w:rsidRPr="00FD3A63">
              <w:rPr>
                <w:rFonts w:asciiTheme="minorHAnsi" w:hAnsiTheme="minorHAnsi" w:cstheme="minorHAnsi"/>
                <w:sz w:val="22"/>
              </w:rPr>
              <w:t xml:space="preserve">OPTIMISE: NIHR funded RCT of protocolised fluid and dopexamine therapy versus standard care in </w:t>
            </w:r>
            <w:proofErr w:type="gramStart"/>
            <w:r w:rsidRPr="00FD3A63">
              <w:rPr>
                <w:rFonts w:asciiTheme="minorHAnsi" w:hAnsiTheme="minorHAnsi" w:cstheme="minorHAnsi"/>
                <w:sz w:val="22"/>
              </w:rPr>
              <w:t>high risk</w:t>
            </w:r>
            <w:proofErr w:type="gramEnd"/>
            <w:r w:rsidRPr="00FD3A63">
              <w:rPr>
                <w:rFonts w:asciiTheme="minorHAnsi" w:hAnsiTheme="minorHAnsi" w:cstheme="minorHAnsi"/>
                <w:sz w:val="22"/>
              </w:rPr>
              <w:t xml:space="preserve"> GI surgery.</w:t>
            </w:r>
          </w:p>
          <w:p w14:paraId="2A75BCEB" w14:textId="77777777" w:rsidR="00AA10C5" w:rsidRPr="00FD3A63" w:rsidRDefault="00763B4E" w:rsidP="000B3BE3">
            <w:pPr>
              <w:numPr>
                <w:ilvl w:val="0"/>
                <w:numId w:val="7"/>
              </w:numPr>
              <w:ind w:left="180" w:hanging="180"/>
              <w:rPr>
                <w:rFonts w:asciiTheme="minorHAnsi" w:hAnsiTheme="minorHAnsi" w:cstheme="minorHAnsi"/>
                <w:sz w:val="22"/>
              </w:rPr>
            </w:pPr>
            <w:r w:rsidRPr="00FD3A63">
              <w:rPr>
                <w:rFonts w:asciiTheme="minorHAnsi" w:hAnsiTheme="minorHAnsi" w:cstheme="minorHAnsi"/>
                <w:sz w:val="22"/>
              </w:rPr>
              <w:t xml:space="preserve">Trial management: </w:t>
            </w:r>
          </w:p>
          <w:p w14:paraId="22090C6A" w14:textId="77777777" w:rsidR="00AA10C5" w:rsidRPr="00FD3A63" w:rsidRDefault="00763B4E" w:rsidP="00AA10C5">
            <w:pPr>
              <w:numPr>
                <w:ilvl w:val="1"/>
                <w:numId w:val="7"/>
              </w:numPr>
              <w:rPr>
                <w:rFonts w:asciiTheme="minorHAnsi" w:hAnsiTheme="minorHAnsi" w:cstheme="minorHAnsi"/>
                <w:sz w:val="22"/>
              </w:rPr>
            </w:pPr>
            <w:r w:rsidRPr="00FD3A63">
              <w:rPr>
                <w:rFonts w:asciiTheme="minorHAnsi" w:hAnsiTheme="minorHAnsi" w:cstheme="minorHAnsi"/>
                <w:sz w:val="22"/>
              </w:rPr>
              <w:t xml:space="preserve">Chair TSC OPTIMISE </w:t>
            </w:r>
            <w:proofErr w:type="gramStart"/>
            <w:r w:rsidRPr="00FD3A63">
              <w:rPr>
                <w:rFonts w:asciiTheme="minorHAnsi" w:hAnsiTheme="minorHAnsi" w:cstheme="minorHAnsi"/>
                <w:sz w:val="22"/>
              </w:rPr>
              <w:t>II;</w:t>
            </w:r>
            <w:proofErr w:type="gramEnd"/>
            <w:r w:rsidRPr="00FD3A63">
              <w:rPr>
                <w:rFonts w:asciiTheme="minorHAnsi" w:hAnsiTheme="minorHAnsi" w:cstheme="minorHAnsi"/>
                <w:sz w:val="22"/>
              </w:rPr>
              <w:t xml:space="preserve"> </w:t>
            </w:r>
          </w:p>
          <w:p w14:paraId="41B7374B" w14:textId="01DD4E14" w:rsidR="00861C09" w:rsidRPr="00FD3A63" w:rsidRDefault="00763B4E" w:rsidP="00AA10C5">
            <w:pPr>
              <w:numPr>
                <w:ilvl w:val="1"/>
                <w:numId w:val="7"/>
              </w:numPr>
              <w:rPr>
                <w:rFonts w:asciiTheme="minorHAnsi" w:hAnsiTheme="minorHAnsi" w:cstheme="minorHAnsi"/>
                <w:sz w:val="22"/>
              </w:rPr>
            </w:pPr>
            <w:r w:rsidRPr="00FD3A63">
              <w:rPr>
                <w:rFonts w:asciiTheme="minorHAnsi" w:hAnsiTheme="minorHAnsi" w:cstheme="minorHAnsi"/>
                <w:sz w:val="22"/>
              </w:rPr>
              <w:t>Member TMG: REGARD</w:t>
            </w:r>
            <w:r w:rsidR="00AA10C5" w:rsidRPr="00FD3A63">
              <w:rPr>
                <w:rFonts w:asciiTheme="minorHAnsi" w:hAnsiTheme="minorHAnsi" w:cstheme="minorHAnsi"/>
                <w:sz w:val="22"/>
              </w:rPr>
              <w:t>, WHITE, RESULT</w:t>
            </w:r>
            <w:r w:rsidRPr="00FD3A63">
              <w:rPr>
                <w:rFonts w:asciiTheme="minorHAnsi" w:hAnsiTheme="minorHAnsi" w:cstheme="minorHAnsi"/>
                <w:sz w:val="22"/>
              </w:rPr>
              <w:t xml:space="preserve"> (hip fracture)</w:t>
            </w:r>
          </w:p>
        </w:tc>
      </w:tr>
      <w:tr w:rsidR="00991897" w:rsidRPr="00FD3A63" w14:paraId="38E149C3" w14:textId="77777777" w:rsidTr="000B3BE3">
        <w:tc>
          <w:tcPr>
            <w:tcW w:w="9288" w:type="dxa"/>
            <w:gridSpan w:val="2"/>
            <w:tcBorders>
              <w:top w:val="single" w:sz="4" w:space="0" w:color="auto"/>
              <w:left w:val="single" w:sz="4" w:space="0" w:color="auto"/>
              <w:bottom w:val="single" w:sz="4" w:space="0" w:color="auto"/>
              <w:right w:val="single" w:sz="4" w:space="0" w:color="auto"/>
            </w:tcBorders>
            <w:shd w:val="clear" w:color="auto" w:fill="FFFFFF"/>
          </w:tcPr>
          <w:p w14:paraId="6CC0BB60" w14:textId="77777777" w:rsidR="00991897" w:rsidRPr="00FD3A63" w:rsidRDefault="00991897" w:rsidP="00991897">
            <w:pPr>
              <w:rPr>
                <w:rFonts w:asciiTheme="minorHAnsi" w:hAnsiTheme="minorHAnsi" w:cstheme="minorHAnsi"/>
                <w:b/>
                <w:sz w:val="22"/>
              </w:rPr>
            </w:pPr>
            <w:r w:rsidRPr="00FD3A63">
              <w:rPr>
                <w:rFonts w:asciiTheme="minorHAnsi" w:hAnsiTheme="minorHAnsi" w:cstheme="minorHAnsi"/>
                <w:b/>
                <w:sz w:val="22"/>
              </w:rPr>
              <w:t>Recent Grant awards:</w:t>
            </w:r>
          </w:p>
        </w:tc>
      </w:tr>
      <w:tr w:rsidR="00991897" w:rsidRPr="00FD3A63" w14:paraId="2318AF7C" w14:textId="77777777" w:rsidTr="000B3BE3">
        <w:tc>
          <w:tcPr>
            <w:tcW w:w="9288" w:type="dxa"/>
            <w:gridSpan w:val="2"/>
            <w:tcBorders>
              <w:top w:val="single" w:sz="4" w:space="0" w:color="auto"/>
              <w:left w:val="single" w:sz="4" w:space="0" w:color="auto"/>
              <w:bottom w:val="single" w:sz="4" w:space="0" w:color="auto"/>
              <w:right w:val="single" w:sz="4" w:space="0" w:color="auto"/>
            </w:tcBorders>
            <w:shd w:val="clear" w:color="auto" w:fill="FFFFFF"/>
          </w:tcPr>
          <w:p w14:paraId="570FA132" w14:textId="508B33A6" w:rsidR="001268FA" w:rsidRPr="00FD3A63" w:rsidRDefault="001268FA" w:rsidP="00991897">
            <w:pPr>
              <w:rPr>
                <w:rFonts w:asciiTheme="minorHAnsi" w:hAnsiTheme="minorHAnsi" w:cstheme="minorHAnsi"/>
                <w:sz w:val="22"/>
              </w:rPr>
            </w:pPr>
            <w:r w:rsidRPr="00FD3A63">
              <w:rPr>
                <w:rFonts w:asciiTheme="minorHAnsi" w:hAnsiTheme="minorHAnsi" w:cstheme="minorHAnsi"/>
                <w:sz w:val="22"/>
              </w:rPr>
              <w:t>NIHR-HTA: IV Iron</w:t>
            </w:r>
          </w:p>
          <w:p w14:paraId="2B39BE27" w14:textId="13D7D5A2" w:rsidR="00AA10C5" w:rsidRPr="00FD3A63" w:rsidRDefault="00AA10C5" w:rsidP="00991897">
            <w:pPr>
              <w:rPr>
                <w:rFonts w:asciiTheme="minorHAnsi" w:hAnsiTheme="minorHAnsi" w:cstheme="minorHAnsi"/>
                <w:sz w:val="22"/>
              </w:rPr>
            </w:pPr>
            <w:r w:rsidRPr="00FD3A63">
              <w:rPr>
                <w:rFonts w:asciiTheme="minorHAnsi" w:hAnsiTheme="minorHAnsi" w:cstheme="minorHAnsi"/>
                <w:sz w:val="22"/>
              </w:rPr>
              <w:t xml:space="preserve">NIAA: IV </w:t>
            </w:r>
            <w:proofErr w:type="gramStart"/>
            <w:r w:rsidRPr="00FD3A63">
              <w:rPr>
                <w:rFonts w:asciiTheme="minorHAnsi" w:hAnsiTheme="minorHAnsi" w:cstheme="minorHAnsi"/>
                <w:sz w:val="22"/>
              </w:rPr>
              <w:t>Iron;</w:t>
            </w:r>
            <w:proofErr w:type="gramEnd"/>
            <w:r w:rsidR="00202F48" w:rsidRPr="00FD3A63">
              <w:rPr>
                <w:rFonts w:asciiTheme="minorHAnsi" w:hAnsiTheme="minorHAnsi" w:cstheme="minorHAnsi"/>
                <w:sz w:val="22"/>
              </w:rPr>
              <w:t xml:space="preserve"> </w:t>
            </w:r>
          </w:p>
          <w:p w14:paraId="0A02A05C" w14:textId="4C727627" w:rsidR="00AA10C5" w:rsidRPr="00FD3A63" w:rsidRDefault="00AA10C5" w:rsidP="00991897">
            <w:pPr>
              <w:rPr>
                <w:rFonts w:asciiTheme="minorHAnsi" w:hAnsiTheme="minorHAnsi" w:cstheme="minorHAnsi"/>
                <w:sz w:val="22"/>
              </w:rPr>
            </w:pPr>
            <w:r w:rsidRPr="00FD3A63">
              <w:rPr>
                <w:rFonts w:asciiTheme="minorHAnsi" w:hAnsiTheme="minorHAnsi" w:cstheme="minorHAnsi"/>
                <w:sz w:val="22"/>
              </w:rPr>
              <w:t>NIHR</w:t>
            </w:r>
            <w:r w:rsidR="001268FA" w:rsidRPr="00FD3A63">
              <w:rPr>
                <w:rFonts w:asciiTheme="minorHAnsi" w:hAnsiTheme="minorHAnsi" w:cstheme="minorHAnsi"/>
                <w:sz w:val="22"/>
              </w:rPr>
              <w:t>-</w:t>
            </w:r>
            <w:proofErr w:type="spellStart"/>
            <w:r w:rsidR="001268FA" w:rsidRPr="00FD3A63">
              <w:rPr>
                <w:rFonts w:asciiTheme="minorHAnsi" w:hAnsiTheme="minorHAnsi" w:cstheme="minorHAnsi"/>
                <w:sz w:val="22"/>
              </w:rPr>
              <w:t>RfPB</w:t>
            </w:r>
            <w:proofErr w:type="spellEnd"/>
            <w:r w:rsidRPr="00FD3A63">
              <w:rPr>
                <w:rFonts w:asciiTheme="minorHAnsi" w:hAnsiTheme="minorHAnsi" w:cstheme="minorHAnsi"/>
                <w:sz w:val="22"/>
              </w:rPr>
              <w:t>: Femoral Nerve Blocks;</w:t>
            </w:r>
            <w:r w:rsidR="001268FA" w:rsidRPr="00FD3A63">
              <w:rPr>
                <w:rFonts w:asciiTheme="minorHAnsi" w:hAnsiTheme="minorHAnsi" w:cstheme="minorHAnsi"/>
                <w:sz w:val="22"/>
              </w:rPr>
              <w:t xml:space="preserve"> lidocaine in hip fracture</w:t>
            </w:r>
            <w:r w:rsidRPr="00FD3A63">
              <w:rPr>
                <w:rFonts w:asciiTheme="minorHAnsi" w:hAnsiTheme="minorHAnsi" w:cstheme="minorHAnsi"/>
                <w:sz w:val="22"/>
              </w:rPr>
              <w:t xml:space="preserve"> </w:t>
            </w:r>
          </w:p>
          <w:p w14:paraId="28BAD8B7" w14:textId="6140B23C" w:rsidR="00991897" w:rsidRPr="00FD3A63" w:rsidRDefault="00AA10C5" w:rsidP="00991897">
            <w:pPr>
              <w:rPr>
                <w:rFonts w:asciiTheme="minorHAnsi" w:hAnsiTheme="minorHAnsi" w:cstheme="minorHAnsi"/>
                <w:sz w:val="22"/>
              </w:rPr>
            </w:pPr>
            <w:r w:rsidRPr="00FD3A63">
              <w:rPr>
                <w:rFonts w:asciiTheme="minorHAnsi" w:hAnsiTheme="minorHAnsi" w:cstheme="minorHAnsi"/>
                <w:sz w:val="22"/>
              </w:rPr>
              <w:t xml:space="preserve">NIAA: PhD studentship </w:t>
            </w:r>
          </w:p>
        </w:tc>
      </w:tr>
      <w:tr w:rsidR="00861C09" w:rsidRPr="00FD3A63" w14:paraId="777C9EE7" w14:textId="77777777" w:rsidTr="000B3BE3">
        <w:tc>
          <w:tcPr>
            <w:tcW w:w="9288" w:type="dxa"/>
            <w:gridSpan w:val="2"/>
            <w:tcBorders>
              <w:top w:val="single" w:sz="4" w:space="0" w:color="auto"/>
              <w:left w:val="single" w:sz="4" w:space="0" w:color="auto"/>
              <w:bottom w:val="single" w:sz="4" w:space="0" w:color="auto"/>
              <w:right w:val="single" w:sz="4" w:space="0" w:color="auto"/>
            </w:tcBorders>
            <w:shd w:val="clear" w:color="auto" w:fill="FFFFFF"/>
          </w:tcPr>
          <w:p w14:paraId="0510FB12" w14:textId="77777777" w:rsidR="00861C09" w:rsidRPr="00FD3A63" w:rsidRDefault="00861C09" w:rsidP="00991897">
            <w:pPr>
              <w:rPr>
                <w:rFonts w:asciiTheme="minorHAnsi" w:hAnsiTheme="minorHAnsi" w:cstheme="minorHAnsi"/>
                <w:sz w:val="22"/>
              </w:rPr>
            </w:pPr>
            <w:r w:rsidRPr="00FD3A63">
              <w:rPr>
                <w:rFonts w:asciiTheme="minorHAnsi" w:hAnsiTheme="minorHAnsi" w:cstheme="minorHAnsi"/>
                <w:b/>
                <w:sz w:val="22"/>
              </w:rPr>
              <w:t xml:space="preserve">Research training: </w:t>
            </w:r>
          </w:p>
        </w:tc>
      </w:tr>
      <w:tr w:rsidR="00861C09" w:rsidRPr="00FD3A63" w14:paraId="35B25F30" w14:textId="77777777" w:rsidTr="000B3BE3">
        <w:tc>
          <w:tcPr>
            <w:tcW w:w="9288" w:type="dxa"/>
            <w:gridSpan w:val="2"/>
            <w:tcBorders>
              <w:top w:val="single" w:sz="4" w:space="0" w:color="auto"/>
              <w:left w:val="single" w:sz="4" w:space="0" w:color="auto"/>
              <w:bottom w:val="single" w:sz="4" w:space="0" w:color="auto"/>
              <w:right w:val="single" w:sz="4" w:space="0" w:color="auto"/>
            </w:tcBorders>
          </w:tcPr>
          <w:p w14:paraId="3EF41ABB" w14:textId="3087FF9E" w:rsidR="00861C09" w:rsidRPr="00FD3A63" w:rsidRDefault="00496A38" w:rsidP="00685126">
            <w:pPr>
              <w:numPr>
                <w:ilvl w:val="0"/>
                <w:numId w:val="8"/>
              </w:numPr>
              <w:rPr>
                <w:rFonts w:asciiTheme="minorHAnsi" w:hAnsiTheme="minorHAnsi" w:cstheme="minorHAnsi"/>
                <w:sz w:val="22"/>
              </w:rPr>
            </w:pPr>
            <w:r w:rsidRPr="00FD3A63">
              <w:rPr>
                <w:rFonts w:asciiTheme="minorHAnsi" w:hAnsiTheme="minorHAnsi" w:cstheme="minorHAnsi"/>
                <w:sz w:val="22"/>
              </w:rPr>
              <w:t xml:space="preserve">ICH-GCP training </w:t>
            </w:r>
            <w:r w:rsidR="00991897" w:rsidRPr="00FD3A63">
              <w:rPr>
                <w:rFonts w:asciiTheme="minorHAnsi" w:hAnsiTheme="minorHAnsi" w:cstheme="minorHAnsi"/>
                <w:sz w:val="22"/>
              </w:rPr>
              <w:t>(current)</w:t>
            </w:r>
          </w:p>
        </w:tc>
      </w:tr>
      <w:tr w:rsidR="00861C09" w:rsidRPr="00FD3A63" w14:paraId="249E7210" w14:textId="77777777" w:rsidTr="000B3BE3">
        <w:tc>
          <w:tcPr>
            <w:tcW w:w="9288" w:type="dxa"/>
            <w:gridSpan w:val="2"/>
            <w:tcBorders>
              <w:top w:val="single" w:sz="4" w:space="0" w:color="auto"/>
              <w:left w:val="single" w:sz="4" w:space="0" w:color="auto"/>
              <w:bottom w:val="single" w:sz="4" w:space="0" w:color="auto"/>
              <w:right w:val="single" w:sz="4" w:space="0" w:color="auto"/>
            </w:tcBorders>
            <w:shd w:val="clear" w:color="auto" w:fill="FFFFFF"/>
          </w:tcPr>
          <w:p w14:paraId="16FA8A75" w14:textId="00552B0A" w:rsidR="00861C09" w:rsidRPr="00FD3A63" w:rsidRDefault="006D5E37" w:rsidP="00991897">
            <w:pPr>
              <w:rPr>
                <w:rFonts w:asciiTheme="minorHAnsi" w:hAnsiTheme="minorHAnsi" w:cstheme="minorHAnsi"/>
                <w:sz w:val="22"/>
              </w:rPr>
            </w:pPr>
            <w:r w:rsidRPr="00FD3A63">
              <w:rPr>
                <w:rFonts w:asciiTheme="minorHAnsi" w:hAnsiTheme="minorHAnsi" w:cstheme="minorHAnsi"/>
                <w:b/>
                <w:sz w:val="22"/>
              </w:rPr>
              <w:t>P</w:t>
            </w:r>
            <w:r w:rsidR="00861C09" w:rsidRPr="00FD3A63">
              <w:rPr>
                <w:rFonts w:asciiTheme="minorHAnsi" w:hAnsiTheme="minorHAnsi" w:cstheme="minorHAnsi"/>
                <w:b/>
                <w:sz w:val="22"/>
              </w:rPr>
              <w:t>ublications</w:t>
            </w:r>
            <w:r w:rsidR="00685126" w:rsidRPr="00FD3A63">
              <w:rPr>
                <w:rFonts w:asciiTheme="minorHAnsi" w:hAnsiTheme="minorHAnsi" w:cstheme="minorHAnsi"/>
                <w:b/>
                <w:sz w:val="22"/>
              </w:rPr>
              <w:t xml:space="preserve"> (selected)</w:t>
            </w:r>
            <w:r w:rsidR="00861C09" w:rsidRPr="00FD3A63">
              <w:rPr>
                <w:rFonts w:asciiTheme="minorHAnsi" w:hAnsiTheme="minorHAnsi" w:cstheme="minorHAnsi"/>
                <w:b/>
                <w:sz w:val="22"/>
              </w:rPr>
              <w:t xml:space="preserve">: </w:t>
            </w:r>
          </w:p>
        </w:tc>
      </w:tr>
    </w:tbl>
    <w:p w14:paraId="6D8A9532" w14:textId="77777777" w:rsidR="000B3BE3" w:rsidRPr="00FD3A63" w:rsidRDefault="000B3BE3">
      <w:pPr>
        <w:rPr>
          <w:rFonts w:asciiTheme="minorHAnsi" w:hAnsiTheme="minorHAnsi" w:cstheme="minorHAnsi"/>
        </w:rPr>
      </w:pPr>
      <w:r w:rsidRPr="00FD3A63">
        <w:rPr>
          <w:rFonts w:asciiTheme="minorHAnsi" w:hAnsiTheme="minorHAnsi" w:cstheme="minorHAnsi"/>
        </w:rPr>
        <w:br w:type="page"/>
      </w:r>
    </w:p>
    <w:tbl>
      <w:tblPr>
        <w:tblW w:w="9288" w:type="dxa"/>
        <w:tblBorders>
          <w:top w:val="single" w:sz="4" w:space="0" w:color="auto"/>
          <w:bottom w:val="single" w:sz="4" w:space="0" w:color="auto"/>
        </w:tblBorders>
        <w:tblLayout w:type="fixed"/>
        <w:tblLook w:val="01E0" w:firstRow="1" w:lastRow="1" w:firstColumn="1" w:lastColumn="1" w:noHBand="0" w:noVBand="0"/>
      </w:tblPr>
      <w:tblGrid>
        <w:gridCol w:w="4644"/>
        <w:gridCol w:w="4644"/>
      </w:tblGrid>
      <w:tr w:rsidR="00861C09" w:rsidRPr="00FD3A63" w14:paraId="54233702" w14:textId="77777777" w:rsidTr="000B3BE3">
        <w:tc>
          <w:tcPr>
            <w:tcW w:w="9288" w:type="dxa"/>
            <w:gridSpan w:val="2"/>
            <w:tcBorders>
              <w:top w:val="single" w:sz="4" w:space="0" w:color="auto"/>
              <w:left w:val="single" w:sz="4" w:space="0" w:color="auto"/>
              <w:bottom w:val="single" w:sz="4" w:space="0" w:color="auto"/>
              <w:right w:val="single" w:sz="4" w:space="0" w:color="auto"/>
            </w:tcBorders>
          </w:tcPr>
          <w:p w14:paraId="788A80A5" w14:textId="77777777" w:rsidR="008771E5" w:rsidRPr="00FD3A63" w:rsidRDefault="008771E5" w:rsidP="006D5E37">
            <w:pPr>
              <w:rPr>
                <w:rFonts w:asciiTheme="minorHAnsi" w:hAnsiTheme="minorHAnsi" w:cstheme="minorHAnsi"/>
                <w:bCs/>
                <w:sz w:val="22"/>
              </w:rPr>
            </w:pPr>
          </w:p>
          <w:p w14:paraId="770DD0B8" w14:textId="77777777" w:rsidR="006E3A46" w:rsidRPr="00FD3A63" w:rsidRDefault="006E3A46" w:rsidP="00685126">
            <w:pPr>
              <w:numPr>
                <w:ilvl w:val="0"/>
                <w:numId w:val="5"/>
              </w:numPr>
              <w:rPr>
                <w:rFonts w:asciiTheme="minorHAnsi" w:hAnsiTheme="minorHAnsi" w:cstheme="minorHAnsi"/>
                <w:sz w:val="20"/>
                <w:szCs w:val="20"/>
              </w:rPr>
            </w:pPr>
            <w:r w:rsidRPr="00FD3A63">
              <w:rPr>
                <w:rFonts w:asciiTheme="minorHAnsi" w:hAnsiTheme="minorHAnsi" w:cstheme="minorHAnsi"/>
                <w:sz w:val="20"/>
                <w:szCs w:val="20"/>
                <w:lang w:val="nl-BE"/>
              </w:rPr>
              <w:t xml:space="preserve">Shields M, Giovanelli M, Mirakhur RK, Moppett IK, Adams J, Hermens Y.  </w:t>
            </w:r>
            <w:r w:rsidRPr="00FD3A63">
              <w:rPr>
                <w:rFonts w:asciiTheme="minorHAnsi" w:hAnsiTheme="minorHAnsi" w:cstheme="minorHAnsi"/>
                <w:sz w:val="20"/>
                <w:szCs w:val="20"/>
              </w:rPr>
              <w:t>Org 25969 (</w:t>
            </w:r>
            <w:proofErr w:type="spellStart"/>
            <w:r w:rsidRPr="00FD3A63">
              <w:rPr>
                <w:rFonts w:asciiTheme="minorHAnsi" w:hAnsiTheme="minorHAnsi" w:cstheme="minorHAnsi"/>
                <w:sz w:val="20"/>
                <w:szCs w:val="20"/>
              </w:rPr>
              <w:t>sugammadex</w:t>
            </w:r>
            <w:proofErr w:type="spellEnd"/>
            <w:r w:rsidRPr="00FD3A63">
              <w:rPr>
                <w:rFonts w:asciiTheme="minorHAnsi" w:hAnsiTheme="minorHAnsi" w:cstheme="minorHAnsi"/>
                <w:sz w:val="20"/>
                <w:szCs w:val="20"/>
              </w:rPr>
              <w:t xml:space="preserve">), a selective relaxant binding agent for antagonism of prolonged rocuronium-induced neuromuscular block. </w:t>
            </w:r>
            <w:r w:rsidRPr="00FD3A63">
              <w:rPr>
                <w:rFonts w:asciiTheme="minorHAnsi" w:hAnsiTheme="minorHAnsi" w:cstheme="minorHAnsi"/>
                <w:i/>
                <w:iCs/>
                <w:sz w:val="20"/>
                <w:szCs w:val="20"/>
              </w:rPr>
              <w:t xml:space="preserve">Br J </w:t>
            </w:r>
            <w:proofErr w:type="spellStart"/>
            <w:r w:rsidRPr="00FD3A63">
              <w:rPr>
                <w:rFonts w:asciiTheme="minorHAnsi" w:hAnsiTheme="minorHAnsi" w:cstheme="minorHAnsi"/>
                <w:i/>
                <w:iCs/>
                <w:sz w:val="20"/>
                <w:szCs w:val="20"/>
              </w:rPr>
              <w:t>Anaesth</w:t>
            </w:r>
            <w:proofErr w:type="spellEnd"/>
            <w:r w:rsidRPr="00FD3A63">
              <w:rPr>
                <w:rFonts w:asciiTheme="minorHAnsi" w:hAnsiTheme="minorHAnsi" w:cstheme="minorHAnsi"/>
                <w:sz w:val="20"/>
                <w:szCs w:val="20"/>
              </w:rPr>
              <w:t xml:space="preserve"> 2006;</w:t>
            </w:r>
            <w:r w:rsidRPr="00FD3A63">
              <w:rPr>
                <w:rFonts w:asciiTheme="minorHAnsi" w:hAnsiTheme="minorHAnsi" w:cstheme="minorHAnsi"/>
                <w:b/>
                <w:bCs/>
                <w:sz w:val="20"/>
                <w:szCs w:val="20"/>
              </w:rPr>
              <w:t>96</w:t>
            </w:r>
            <w:r w:rsidRPr="00FD3A63">
              <w:rPr>
                <w:rFonts w:asciiTheme="minorHAnsi" w:hAnsiTheme="minorHAnsi" w:cstheme="minorHAnsi"/>
                <w:sz w:val="20"/>
                <w:szCs w:val="20"/>
              </w:rPr>
              <w:t xml:space="preserve">:36-43. </w:t>
            </w:r>
          </w:p>
          <w:p w14:paraId="48FFC96E" w14:textId="77777777" w:rsidR="006D5E37" w:rsidRPr="00FD3A63" w:rsidRDefault="00547182" w:rsidP="00685126">
            <w:pPr>
              <w:numPr>
                <w:ilvl w:val="0"/>
                <w:numId w:val="5"/>
              </w:numPr>
              <w:rPr>
                <w:rFonts w:asciiTheme="minorHAnsi" w:hAnsiTheme="minorHAnsi" w:cstheme="minorHAnsi"/>
                <w:sz w:val="20"/>
                <w:szCs w:val="20"/>
              </w:rPr>
            </w:pPr>
            <w:r w:rsidRPr="00FD3A63">
              <w:rPr>
                <w:rFonts w:asciiTheme="minorHAnsi" w:hAnsiTheme="minorHAnsi" w:cstheme="minorHAnsi"/>
                <w:sz w:val="20"/>
                <w:szCs w:val="20"/>
              </w:rPr>
              <w:t xml:space="preserve">Maxwell MJ, Moran CG, Moppett IK. Development and validation of a preoperative scoring system to predict </w:t>
            </w:r>
            <w:proofErr w:type="gramStart"/>
            <w:r w:rsidRPr="00FD3A63">
              <w:rPr>
                <w:rFonts w:asciiTheme="minorHAnsi" w:hAnsiTheme="minorHAnsi" w:cstheme="minorHAnsi"/>
                <w:sz w:val="20"/>
                <w:szCs w:val="20"/>
              </w:rPr>
              <w:t>30 day</w:t>
            </w:r>
            <w:proofErr w:type="gramEnd"/>
            <w:r w:rsidRPr="00FD3A63">
              <w:rPr>
                <w:rFonts w:asciiTheme="minorHAnsi" w:hAnsiTheme="minorHAnsi" w:cstheme="minorHAnsi"/>
                <w:sz w:val="20"/>
                <w:szCs w:val="20"/>
              </w:rPr>
              <w:t xml:space="preserve"> mortality in patients undergoing hip fracture surgery. Br J </w:t>
            </w:r>
            <w:proofErr w:type="spellStart"/>
            <w:r w:rsidRPr="00FD3A63">
              <w:rPr>
                <w:rFonts w:asciiTheme="minorHAnsi" w:hAnsiTheme="minorHAnsi" w:cstheme="minorHAnsi"/>
                <w:sz w:val="20"/>
                <w:szCs w:val="20"/>
              </w:rPr>
              <w:t>Anaesth</w:t>
            </w:r>
            <w:proofErr w:type="spellEnd"/>
            <w:r w:rsidRPr="00FD3A63">
              <w:rPr>
                <w:rFonts w:asciiTheme="minorHAnsi" w:hAnsiTheme="minorHAnsi" w:cstheme="minorHAnsi"/>
                <w:sz w:val="20"/>
                <w:szCs w:val="20"/>
              </w:rPr>
              <w:t xml:space="preserve"> 2008;</w:t>
            </w:r>
            <w:r w:rsidRPr="00FD3A63">
              <w:rPr>
                <w:rFonts w:asciiTheme="minorHAnsi" w:hAnsiTheme="minorHAnsi" w:cstheme="minorHAnsi"/>
                <w:b/>
                <w:sz w:val="20"/>
                <w:szCs w:val="20"/>
              </w:rPr>
              <w:t>101</w:t>
            </w:r>
            <w:r w:rsidRPr="00FD3A63">
              <w:rPr>
                <w:rFonts w:asciiTheme="minorHAnsi" w:hAnsiTheme="minorHAnsi" w:cstheme="minorHAnsi"/>
                <w:sz w:val="20"/>
                <w:szCs w:val="20"/>
              </w:rPr>
              <w:t>;511-7</w:t>
            </w:r>
          </w:p>
          <w:p w14:paraId="762670B4" w14:textId="77777777" w:rsidR="00D93E60" w:rsidRPr="00FD3A63" w:rsidRDefault="006D5E37" w:rsidP="00685126">
            <w:pPr>
              <w:numPr>
                <w:ilvl w:val="0"/>
                <w:numId w:val="5"/>
              </w:numPr>
              <w:rPr>
                <w:rFonts w:asciiTheme="minorHAnsi" w:hAnsiTheme="minorHAnsi" w:cstheme="minorHAnsi"/>
                <w:sz w:val="20"/>
                <w:szCs w:val="20"/>
              </w:rPr>
            </w:pPr>
            <w:r w:rsidRPr="00FD3A63">
              <w:rPr>
                <w:rFonts w:asciiTheme="minorHAnsi" w:hAnsiTheme="minorHAnsi" w:cstheme="minorHAnsi"/>
                <w:sz w:val="20"/>
                <w:szCs w:val="20"/>
              </w:rPr>
              <w:t xml:space="preserve">Wiles MD, Sahota O, Moran CG, Moppett IK. The Nottingham Hip Fracture Score as a predictor of one year mortality in patients undergoing surgical repair of fracture neck of femur. </w:t>
            </w:r>
            <w:r w:rsidR="00887AEB" w:rsidRPr="00FD3A63">
              <w:rPr>
                <w:rFonts w:asciiTheme="minorHAnsi" w:hAnsiTheme="minorHAnsi" w:cstheme="minorHAnsi"/>
                <w:sz w:val="20"/>
                <w:szCs w:val="20"/>
              </w:rPr>
              <w:t xml:space="preserve">Br J </w:t>
            </w:r>
            <w:proofErr w:type="spellStart"/>
            <w:r w:rsidR="00887AEB" w:rsidRPr="00FD3A63">
              <w:rPr>
                <w:rFonts w:asciiTheme="minorHAnsi" w:hAnsiTheme="minorHAnsi" w:cstheme="minorHAnsi"/>
                <w:sz w:val="20"/>
                <w:szCs w:val="20"/>
              </w:rPr>
              <w:t>Anaesth</w:t>
            </w:r>
            <w:proofErr w:type="spellEnd"/>
            <w:r w:rsidRPr="00FD3A63">
              <w:rPr>
                <w:rFonts w:asciiTheme="minorHAnsi" w:hAnsiTheme="minorHAnsi" w:cstheme="minorHAnsi"/>
                <w:sz w:val="20"/>
                <w:szCs w:val="20"/>
              </w:rPr>
              <w:t xml:space="preserve"> </w:t>
            </w:r>
            <w:r w:rsidR="00F7392F" w:rsidRPr="00FD3A63">
              <w:rPr>
                <w:rFonts w:asciiTheme="minorHAnsi" w:hAnsiTheme="minorHAnsi" w:cstheme="minorHAnsi"/>
                <w:sz w:val="20"/>
                <w:szCs w:val="20"/>
              </w:rPr>
              <w:t>2011;</w:t>
            </w:r>
            <w:r w:rsidR="00F7392F" w:rsidRPr="00FD3A63">
              <w:rPr>
                <w:rFonts w:asciiTheme="minorHAnsi" w:hAnsiTheme="minorHAnsi" w:cstheme="minorHAnsi"/>
                <w:b/>
                <w:sz w:val="20"/>
                <w:szCs w:val="20"/>
              </w:rPr>
              <w:t>106</w:t>
            </w:r>
            <w:r w:rsidR="00F7392F" w:rsidRPr="00FD3A63">
              <w:rPr>
                <w:rFonts w:asciiTheme="minorHAnsi" w:hAnsiTheme="minorHAnsi" w:cstheme="minorHAnsi"/>
                <w:sz w:val="20"/>
                <w:szCs w:val="20"/>
              </w:rPr>
              <w:t>:501-4</w:t>
            </w:r>
          </w:p>
          <w:p w14:paraId="1907A5CD" w14:textId="77777777" w:rsidR="00D93E60" w:rsidRPr="00FD3A63" w:rsidRDefault="00D93E60" w:rsidP="00685126">
            <w:pPr>
              <w:numPr>
                <w:ilvl w:val="0"/>
                <w:numId w:val="5"/>
              </w:numPr>
              <w:rPr>
                <w:rFonts w:asciiTheme="minorHAnsi" w:hAnsiTheme="minorHAnsi" w:cstheme="minorHAnsi"/>
                <w:sz w:val="20"/>
                <w:szCs w:val="20"/>
              </w:rPr>
            </w:pPr>
            <w:r w:rsidRPr="00FD3A63">
              <w:rPr>
                <w:rFonts w:asciiTheme="minorHAnsi" w:hAnsiTheme="minorHAnsi" w:cstheme="minorHAnsi"/>
                <w:bCs/>
                <w:sz w:val="20"/>
                <w:szCs w:val="20"/>
              </w:rPr>
              <w:t xml:space="preserve">Wiles MD, Sahota O, Moran CG, Moppett IK. The Nottingham Hip Fracture Score as a predictor of early discharge following fractured neck of femur. </w:t>
            </w:r>
            <w:r w:rsidRPr="00FD3A63">
              <w:rPr>
                <w:rFonts w:asciiTheme="minorHAnsi" w:hAnsiTheme="minorHAnsi" w:cstheme="minorHAnsi"/>
                <w:bCs/>
                <w:i/>
                <w:sz w:val="20"/>
                <w:szCs w:val="20"/>
              </w:rPr>
              <w:t>Age Ageing</w:t>
            </w:r>
            <w:r w:rsidRPr="00FD3A63">
              <w:rPr>
                <w:rFonts w:asciiTheme="minorHAnsi" w:hAnsiTheme="minorHAnsi" w:cstheme="minorHAnsi"/>
                <w:bCs/>
                <w:sz w:val="20"/>
                <w:szCs w:val="20"/>
              </w:rPr>
              <w:t xml:space="preserve"> 2012; </w:t>
            </w:r>
            <w:r w:rsidRPr="00FD3A63">
              <w:rPr>
                <w:rFonts w:asciiTheme="minorHAnsi" w:hAnsiTheme="minorHAnsi" w:cstheme="minorHAnsi"/>
                <w:b/>
                <w:bCs/>
                <w:sz w:val="20"/>
                <w:szCs w:val="20"/>
              </w:rPr>
              <w:t>41</w:t>
            </w:r>
            <w:r w:rsidRPr="00FD3A63">
              <w:rPr>
                <w:rFonts w:asciiTheme="minorHAnsi" w:hAnsiTheme="minorHAnsi" w:cstheme="minorHAnsi"/>
                <w:bCs/>
                <w:sz w:val="20"/>
                <w:szCs w:val="20"/>
              </w:rPr>
              <w:t>:322-6.</w:t>
            </w:r>
          </w:p>
          <w:p w14:paraId="25A87146" w14:textId="6453A67C" w:rsidR="00D93E60" w:rsidRPr="00FD3A63" w:rsidRDefault="00D93E60" w:rsidP="00685126">
            <w:pPr>
              <w:numPr>
                <w:ilvl w:val="0"/>
                <w:numId w:val="5"/>
              </w:numPr>
              <w:rPr>
                <w:rFonts w:asciiTheme="minorHAnsi" w:hAnsiTheme="minorHAnsi" w:cstheme="minorHAnsi"/>
                <w:bCs/>
                <w:sz w:val="20"/>
                <w:szCs w:val="20"/>
              </w:rPr>
            </w:pPr>
            <w:r w:rsidRPr="00FD3A63">
              <w:rPr>
                <w:rFonts w:asciiTheme="minorHAnsi" w:hAnsiTheme="minorHAnsi" w:cstheme="minorHAnsi"/>
                <w:bCs/>
                <w:sz w:val="20"/>
                <w:szCs w:val="20"/>
              </w:rPr>
              <w:t xml:space="preserve">Moppett IK, Parker M, Griffiths R, Bowers T, White SM, Moran CG. The Nottingham Hip Fracture Score: longitudinal and multi-centre assessment. Br J </w:t>
            </w:r>
            <w:proofErr w:type="spellStart"/>
            <w:r w:rsidRPr="00FD3A63">
              <w:rPr>
                <w:rFonts w:asciiTheme="minorHAnsi" w:hAnsiTheme="minorHAnsi" w:cstheme="minorHAnsi"/>
                <w:bCs/>
                <w:sz w:val="20"/>
                <w:szCs w:val="20"/>
              </w:rPr>
              <w:t>Anaesth</w:t>
            </w:r>
            <w:proofErr w:type="spellEnd"/>
            <w:r w:rsidRPr="00FD3A63">
              <w:rPr>
                <w:rFonts w:asciiTheme="minorHAnsi" w:hAnsiTheme="minorHAnsi" w:cstheme="minorHAnsi"/>
                <w:bCs/>
                <w:sz w:val="20"/>
                <w:szCs w:val="20"/>
              </w:rPr>
              <w:t xml:space="preserve"> 2012;109:546-50.</w:t>
            </w:r>
          </w:p>
          <w:p w14:paraId="7826DE9A" w14:textId="5AFFFDAA" w:rsidR="00763B4E" w:rsidRPr="00FD3A63" w:rsidRDefault="00763B4E" w:rsidP="00763B4E">
            <w:pPr>
              <w:numPr>
                <w:ilvl w:val="0"/>
                <w:numId w:val="5"/>
              </w:numPr>
              <w:rPr>
                <w:rFonts w:asciiTheme="minorHAnsi" w:hAnsiTheme="minorHAnsi" w:cstheme="minorHAnsi"/>
                <w:bCs/>
                <w:sz w:val="20"/>
                <w:szCs w:val="20"/>
              </w:rPr>
            </w:pPr>
            <w:r w:rsidRPr="00FD3A63">
              <w:rPr>
                <w:rFonts w:asciiTheme="minorHAnsi" w:hAnsiTheme="minorHAnsi" w:cstheme="minorHAnsi"/>
                <w:bCs/>
                <w:sz w:val="20"/>
                <w:szCs w:val="20"/>
              </w:rPr>
              <w:t xml:space="preserve">Pearse RM, Harrison DA, MacDonald N, et al. Effect of a perioperative, cardiac output–guided hemodynamic therapy algorithm on outcomes following major gastrointestinal surgery a randomized clinical trial and systematic review. JAMA 2014;311:2181-90. </w:t>
            </w:r>
          </w:p>
          <w:p w14:paraId="4A0E506A" w14:textId="77777777" w:rsidR="00685126" w:rsidRPr="00FD3A63" w:rsidRDefault="00685126" w:rsidP="00685126">
            <w:pPr>
              <w:numPr>
                <w:ilvl w:val="0"/>
                <w:numId w:val="5"/>
              </w:numPr>
              <w:rPr>
                <w:rFonts w:asciiTheme="minorHAnsi" w:hAnsiTheme="minorHAnsi" w:cstheme="minorHAnsi"/>
                <w:bCs/>
                <w:sz w:val="20"/>
                <w:szCs w:val="20"/>
              </w:rPr>
            </w:pPr>
            <w:r w:rsidRPr="00FD3A63">
              <w:rPr>
                <w:rFonts w:asciiTheme="minorHAnsi" w:hAnsiTheme="minorHAnsi" w:cstheme="minorHAnsi"/>
                <w:bCs/>
                <w:sz w:val="20"/>
                <w:szCs w:val="20"/>
              </w:rPr>
              <w:t xml:space="preserve">White SM, Moppett IK, Griffiths R. Outcome by mode of anaesthesia for hip fracture surgery. An observational audit of 65 535 patients in a national dataset. Anaesthesia. 2014;69:224-30. </w:t>
            </w:r>
          </w:p>
          <w:p w14:paraId="3120471F" w14:textId="0061A753" w:rsidR="00685126" w:rsidRPr="00FD3A63" w:rsidRDefault="00685126" w:rsidP="00685126">
            <w:pPr>
              <w:numPr>
                <w:ilvl w:val="0"/>
                <w:numId w:val="5"/>
              </w:numPr>
              <w:rPr>
                <w:rFonts w:asciiTheme="minorHAnsi" w:hAnsiTheme="minorHAnsi" w:cstheme="minorHAnsi"/>
                <w:bCs/>
                <w:sz w:val="20"/>
                <w:szCs w:val="20"/>
              </w:rPr>
            </w:pPr>
            <w:r w:rsidRPr="00FD3A63">
              <w:rPr>
                <w:rFonts w:asciiTheme="minorHAnsi" w:hAnsiTheme="minorHAnsi" w:cstheme="minorHAnsi"/>
                <w:bCs/>
                <w:sz w:val="20"/>
                <w:szCs w:val="20"/>
              </w:rPr>
              <w:t xml:space="preserve">Moppett IK, Rowland M, </w:t>
            </w:r>
            <w:proofErr w:type="spellStart"/>
            <w:r w:rsidRPr="00FD3A63">
              <w:rPr>
                <w:rFonts w:asciiTheme="minorHAnsi" w:hAnsiTheme="minorHAnsi" w:cstheme="minorHAnsi"/>
                <w:bCs/>
                <w:sz w:val="20"/>
                <w:szCs w:val="20"/>
              </w:rPr>
              <w:t>Mannings</w:t>
            </w:r>
            <w:proofErr w:type="spellEnd"/>
            <w:r w:rsidRPr="00FD3A63">
              <w:rPr>
                <w:rFonts w:asciiTheme="minorHAnsi" w:hAnsiTheme="minorHAnsi" w:cstheme="minorHAnsi"/>
                <w:bCs/>
                <w:sz w:val="20"/>
                <w:szCs w:val="20"/>
              </w:rPr>
              <w:t xml:space="preserve"> A, Moran CG, Wiles MD, NOTTS Investigators. The use of </w:t>
            </w:r>
            <w:proofErr w:type="spellStart"/>
            <w:r w:rsidRPr="00FD3A63">
              <w:rPr>
                <w:rFonts w:asciiTheme="minorHAnsi" w:hAnsiTheme="minorHAnsi" w:cstheme="minorHAnsi"/>
                <w:bCs/>
                <w:sz w:val="20"/>
                <w:szCs w:val="20"/>
              </w:rPr>
              <w:t>LiDCO</w:t>
            </w:r>
            <w:proofErr w:type="spellEnd"/>
            <w:r w:rsidRPr="00FD3A63">
              <w:rPr>
                <w:rFonts w:asciiTheme="minorHAnsi" w:hAnsiTheme="minorHAnsi" w:cstheme="minorHAnsi"/>
                <w:bCs/>
                <w:sz w:val="20"/>
                <w:szCs w:val="20"/>
              </w:rPr>
              <w:t xml:space="preserve"> based fluid management in patients undergoing hip fracture surgery under spinal anaesthesia (NOTTS): a randomised clinical trial and updated systematic review. Br J </w:t>
            </w:r>
            <w:proofErr w:type="spellStart"/>
            <w:r w:rsidRPr="00FD3A63">
              <w:rPr>
                <w:rFonts w:asciiTheme="minorHAnsi" w:hAnsiTheme="minorHAnsi" w:cstheme="minorHAnsi"/>
                <w:bCs/>
                <w:sz w:val="20"/>
                <w:szCs w:val="20"/>
              </w:rPr>
              <w:t>Anaesth</w:t>
            </w:r>
            <w:proofErr w:type="spellEnd"/>
            <w:r w:rsidRPr="00FD3A63">
              <w:rPr>
                <w:rFonts w:asciiTheme="minorHAnsi" w:hAnsiTheme="minorHAnsi" w:cstheme="minorHAnsi"/>
                <w:bCs/>
                <w:sz w:val="20"/>
                <w:szCs w:val="20"/>
              </w:rPr>
              <w:t xml:space="preserve"> 2015:114;444-59.</w:t>
            </w:r>
          </w:p>
          <w:p w14:paraId="3D5CD752" w14:textId="2DBD3929" w:rsidR="00763B4E" w:rsidRPr="00FD3A63" w:rsidRDefault="00763B4E" w:rsidP="00685126">
            <w:pPr>
              <w:numPr>
                <w:ilvl w:val="0"/>
                <w:numId w:val="5"/>
              </w:numPr>
              <w:rPr>
                <w:rFonts w:asciiTheme="minorHAnsi" w:hAnsiTheme="minorHAnsi" w:cstheme="minorHAnsi"/>
                <w:bCs/>
                <w:sz w:val="20"/>
                <w:szCs w:val="20"/>
              </w:rPr>
            </w:pPr>
            <w:r w:rsidRPr="00FD3A63">
              <w:rPr>
                <w:rFonts w:asciiTheme="minorHAnsi" w:hAnsiTheme="minorHAnsi" w:cstheme="minorHAnsi"/>
                <w:bCs/>
                <w:sz w:val="20"/>
                <w:szCs w:val="20"/>
              </w:rPr>
              <w:t xml:space="preserve">MacDonald N, Ahmad T, Mohr O, Kirk-Bailey J, Moppett IK, Hinds C, Pearse RM. Dynamic preload markers to predict fluid responsiveness during and after major gastrointestinal surgery: an observational sub-study of the OPTIMISE Trial. Br J </w:t>
            </w:r>
            <w:proofErr w:type="spellStart"/>
            <w:r w:rsidRPr="00FD3A63">
              <w:rPr>
                <w:rFonts w:asciiTheme="minorHAnsi" w:hAnsiTheme="minorHAnsi" w:cstheme="minorHAnsi"/>
                <w:bCs/>
                <w:sz w:val="20"/>
                <w:szCs w:val="20"/>
              </w:rPr>
              <w:t>Anaesth</w:t>
            </w:r>
            <w:proofErr w:type="spellEnd"/>
            <w:r w:rsidRPr="00FD3A63">
              <w:rPr>
                <w:rFonts w:asciiTheme="minorHAnsi" w:hAnsiTheme="minorHAnsi" w:cstheme="minorHAnsi"/>
                <w:bCs/>
                <w:sz w:val="20"/>
                <w:szCs w:val="20"/>
              </w:rPr>
              <w:t xml:space="preserve"> 2015;114:598-604.</w:t>
            </w:r>
          </w:p>
          <w:p w14:paraId="6D73B932" w14:textId="06CC3B2A" w:rsidR="00763B4E" w:rsidRPr="00FD3A63" w:rsidRDefault="00763B4E" w:rsidP="00763B4E">
            <w:pPr>
              <w:numPr>
                <w:ilvl w:val="0"/>
                <w:numId w:val="5"/>
              </w:numPr>
              <w:rPr>
                <w:rFonts w:asciiTheme="minorHAnsi" w:hAnsiTheme="minorHAnsi" w:cstheme="minorHAnsi"/>
                <w:bCs/>
                <w:sz w:val="20"/>
                <w:szCs w:val="20"/>
              </w:rPr>
            </w:pPr>
            <w:proofErr w:type="spellStart"/>
            <w:r w:rsidRPr="00FD3A63">
              <w:rPr>
                <w:rFonts w:asciiTheme="minorHAnsi" w:hAnsiTheme="minorHAnsi" w:cstheme="minorHAnsi"/>
                <w:bCs/>
                <w:sz w:val="20"/>
                <w:szCs w:val="20"/>
              </w:rPr>
              <w:t>Marufu</w:t>
            </w:r>
            <w:proofErr w:type="spellEnd"/>
            <w:r w:rsidRPr="00FD3A63">
              <w:rPr>
                <w:rFonts w:asciiTheme="minorHAnsi" w:hAnsiTheme="minorHAnsi" w:cstheme="minorHAnsi"/>
                <w:bCs/>
                <w:sz w:val="20"/>
                <w:szCs w:val="20"/>
              </w:rPr>
              <w:t xml:space="preserve"> T, </w:t>
            </w:r>
            <w:proofErr w:type="spellStart"/>
            <w:r w:rsidRPr="00FD3A63">
              <w:rPr>
                <w:rFonts w:asciiTheme="minorHAnsi" w:hAnsiTheme="minorHAnsi" w:cstheme="minorHAnsi"/>
                <w:bCs/>
                <w:sz w:val="20"/>
                <w:szCs w:val="20"/>
              </w:rPr>
              <w:t>Mannings</w:t>
            </w:r>
            <w:proofErr w:type="spellEnd"/>
            <w:r w:rsidRPr="00FD3A63">
              <w:rPr>
                <w:rFonts w:asciiTheme="minorHAnsi" w:hAnsiTheme="minorHAnsi" w:cstheme="minorHAnsi"/>
                <w:bCs/>
                <w:sz w:val="20"/>
                <w:szCs w:val="20"/>
              </w:rPr>
              <w:t xml:space="preserve"> A, Moppett IK. Risk scoring models for predicting peri-operative morbidity and mortality in people with fragility hip fractures: Qualitative systematic review. Injury 2015;46:2325-34.</w:t>
            </w:r>
          </w:p>
          <w:p w14:paraId="320A70CB" w14:textId="77777777" w:rsidR="00685126" w:rsidRPr="00FD3A63" w:rsidRDefault="00685126" w:rsidP="00685126">
            <w:pPr>
              <w:numPr>
                <w:ilvl w:val="0"/>
                <w:numId w:val="5"/>
              </w:numPr>
              <w:rPr>
                <w:rFonts w:asciiTheme="minorHAnsi" w:hAnsiTheme="minorHAnsi" w:cstheme="minorHAnsi"/>
                <w:bCs/>
                <w:sz w:val="20"/>
                <w:szCs w:val="20"/>
              </w:rPr>
            </w:pPr>
            <w:r w:rsidRPr="00FD3A63">
              <w:rPr>
                <w:rFonts w:asciiTheme="minorHAnsi" w:hAnsiTheme="minorHAnsi" w:cstheme="minorHAnsi"/>
                <w:bCs/>
                <w:sz w:val="20"/>
                <w:szCs w:val="20"/>
              </w:rPr>
              <w:t xml:space="preserve">White SM, Moppett IK, Griffiths R, et al. Outcomes after anaesthesia for hip fracture surgery. Secondary analysis of prospective observational data from 11 085 patients included in the UK Anaesthesia Sprint Audit of Practice (ASAP 2). Anaesthesia 2016;71:506–14. </w:t>
            </w:r>
          </w:p>
          <w:p w14:paraId="5595E40D" w14:textId="6058BB04" w:rsidR="00685126" w:rsidRPr="00FD3A63" w:rsidRDefault="00685126" w:rsidP="00685126">
            <w:pPr>
              <w:numPr>
                <w:ilvl w:val="0"/>
                <w:numId w:val="5"/>
              </w:numPr>
              <w:rPr>
                <w:rFonts w:asciiTheme="minorHAnsi" w:hAnsiTheme="minorHAnsi" w:cstheme="minorHAnsi"/>
                <w:bCs/>
                <w:sz w:val="20"/>
                <w:szCs w:val="20"/>
              </w:rPr>
            </w:pPr>
            <w:proofErr w:type="spellStart"/>
            <w:r w:rsidRPr="00FD3A63">
              <w:rPr>
                <w:rFonts w:asciiTheme="minorHAnsi" w:hAnsiTheme="minorHAnsi" w:cstheme="minorHAnsi"/>
                <w:bCs/>
                <w:sz w:val="20"/>
                <w:szCs w:val="20"/>
              </w:rPr>
              <w:t>Marufu</w:t>
            </w:r>
            <w:proofErr w:type="spellEnd"/>
            <w:r w:rsidRPr="00FD3A63">
              <w:rPr>
                <w:rFonts w:asciiTheme="minorHAnsi" w:hAnsiTheme="minorHAnsi" w:cstheme="minorHAnsi"/>
                <w:bCs/>
                <w:sz w:val="20"/>
                <w:szCs w:val="20"/>
              </w:rPr>
              <w:t xml:space="preserve"> TC, White SM, Griffiths R, </w:t>
            </w:r>
            <w:proofErr w:type="spellStart"/>
            <w:r w:rsidRPr="00FD3A63">
              <w:rPr>
                <w:rFonts w:asciiTheme="minorHAnsi" w:hAnsiTheme="minorHAnsi" w:cstheme="minorHAnsi"/>
                <w:bCs/>
                <w:sz w:val="20"/>
                <w:szCs w:val="20"/>
              </w:rPr>
              <w:t>Moonesinghe</w:t>
            </w:r>
            <w:proofErr w:type="spellEnd"/>
            <w:r w:rsidRPr="00FD3A63">
              <w:rPr>
                <w:rFonts w:asciiTheme="minorHAnsi" w:hAnsiTheme="minorHAnsi" w:cstheme="minorHAnsi"/>
                <w:bCs/>
                <w:sz w:val="20"/>
                <w:szCs w:val="20"/>
              </w:rPr>
              <w:t xml:space="preserve"> R, </w:t>
            </w:r>
            <w:proofErr w:type="spellStart"/>
            <w:r w:rsidRPr="00FD3A63">
              <w:rPr>
                <w:rFonts w:asciiTheme="minorHAnsi" w:hAnsiTheme="minorHAnsi" w:cstheme="minorHAnsi"/>
                <w:bCs/>
                <w:sz w:val="20"/>
                <w:szCs w:val="20"/>
              </w:rPr>
              <w:t>Moppett</w:t>
            </w:r>
            <w:proofErr w:type="spellEnd"/>
            <w:r w:rsidRPr="00FD3A63">
              <w:rPr>
                <w:rFonts w:asciiTheme="minorHAnsi" w:hAnsiTheme="minorHAnsi" w:cstheme="minorHAnsi"/>
                <w:bCs/>
                <w:sz w:val="20"/>
                <w:szCs w:val="20"/>
              </w:rPr>
              <w:t xml:space="preserve"> IK. Comparison of the Nottingham Hip Fracture Score (NHFS) with the Surgical Outcome Risk Tool (SORT) in predicting 30-day mortality after hip fracture surgery.  Anaesthesia 2016;71:515–21. </w:t>
            </w:r>
          </w:p>
          <w:p w14:paraId="470B5F38" w14:textId="443CF363" w:rsidR="00763B4E" w:rsidRPr="00FD3A63" w:rsidRDefault="00763B4E" w:rsidP="00763B4E">
            <w:pPr>
              <w:numPr>
                <w:ilvl w:val="0"/>
                <w:numId w:val="5"/>
              </w:numPr>
              <w:rPr>
                <w:rFonts w:asciiTheme="minorHAnsi" w:hAnsiTheme="minorHAnsi" w:cstheme="minorHAnsi"/>
                <w:bCs/>
                <w:sz w:val="20"/>
                <w:szCs w:val="20"/>
              </w:rPr>
            </w:pPr>
            <w:r w:rsidRPr="00FD3A63">
              <w:rPr>
                <w:rFonts w:asciiTheme="minorHAnsi" w:hAnsiTheme="minorHAnsi" w:cstheme="minorHAnsi"/>
                <w:bCs/>
                <w:sz w:val="20"/>
                <w:szCs w:val="20"/>
              </w:rPr>
              <w:t>Moppett IK, Moppett SH. Surgical caseload and the risk of surgical Never Events in England: a national survey. Anaesthesia 2016;71:17-30.</w:t>
            </w:r>
          </w:p>
          <w:p w14:paraId="725AAB6C" w14:textId="77777777" w:rsidR="00685126" w:rsidRPr="00FD3A63" w:rsidRDefault="00685126" w:rsidP="00685126">
            <w:pPr>
              <w:numPr>
                <w:ilvl w:val="0"/>
                <w:numId w:val="5"/>
              </w:numPr>
              <w:rPr>
                <w:rFonts w:asciiTheme="minorHAnsi" w:hAnsiTheme="minorHAnsi" w:cstheme="minorHAnsi"/>
                <w:bCs/>
                <w:sz w:val="20"/>
                <w:szCs w:val="20"/>
              </w:rPr>
            </w:pPr>
            <w:r w:rsidRPr="00FD3A63">
              <w:rPr>
                <w:rFonts w:asciiTheme="minorHAnsi" w:hAnsiTheme="minorHAnsi" w:cstheme="minorHAnsi"/>
                <w:bCs/>
                <w:sz w:val="20"/>
                <w:szCs w:val="20"/>
              </w:rPr>
              <w:t xml:space="preserve">Porter C, </w:t>
            </w:r>
            <w:proofErr w:type="spellStart"/>
            <w:r w:rsidRPr="00FD3A63">
              <w:rPr>
                <w:rFonts w:asciiTheme="minorHAnsi" w:hAnsiTheme="minorHAnsi" w:cstheme="minorHAnsi"/>
                <w:bCs/>
                <w:sz w:val="20"/>
                <w:szCs w:val="20"/>
              </w:rPr>
              <w:t>Moppett</w:t>
            </w:r>
            <w:proofErr w:type="spellEnd"/>
            <w:r w:rsidRPr="00FD3A63">
              <w:rPr>
                <w:rFonts w:asciiTheme="minorHAnsi" w:hAnsiTheme="minorHAnsi" w:cstheme="minorHAnsi"/>
                <w:bCs/>
                <w:sz w:val="20"/>
                <w:szCs w:val="20"/>
              </w:rPr>
              <w:t xml:space="preserve"> IK, </w:t>
            </w:r>
            <w:proofErr w:type="spellStart"/>
            <w:r w:rsidRPr="00FD3A63">
              <w:rPr>
                <w:rFonts w:asciiTheme="minorHAnsi" w:hAnsiTheme="minorHAnsi" w:cstheme="minorHAnsi"/>
                <w:bCs/>
                <w:sz w:val="20"/>
                <w:szCs w:val="20"/>
              </w:rPr>
              <w:t>Juurlink</w:t>
            </w:r>
            <w:proofErr w:type="spellEnd"/>
            <w:r w:rsidRPr="00FD3A63">
              <w:rPr>
                <w:rFonts w:asciiTheme="minorHAnsi" w:hAnsiTheme="minorHAnsi" w:cstheme="minorHAnsi"/>
                <w:bCs/>
                <w:sz w:val="20"/>
                <w:szCs w:val="20"/>
              </w:rPr>
              <w:t xml:space="preserve"> I, Nightingale J, Moran CG, </w:t>
            </w:r>
            <w:proofErr w:type="spellStart"/>
            <w:r w:rsidRPr="00FD3A63">
              <w:rPr>
                <w:rFonts w:asciiTheme="minorHAnsi" w:hAnsiTheme="minorHAnsi" w:cstheme="minorHAnsi"/>
                <w:bCs/>
                <w:sz w:val="20"/>
                <w:szCs w:val="20"/>
              </w:rPr>
              <w:t>Devonald</w:t>
            </w:r>
            <w:proofErr w:type="spellEnd"/>
            <w:r w:rsidRPr="00FD3A63">
              <w:rPr>
                <w:rFonts w:asciiTheme="minorHAnsi" w:hAnsiTheme="minorHAnsi" w:cstheme="minorHAnsi"/>
                <w:bCs/>
                <w:sz w:val="20"/>
                <w:szCs w:val="20"/>
              </w:rPr>
              <w:t xml:space="preserve"> M. Acute and chronic kidney disease in elderly patients with hip fracture: Prevalence, risk factors and outcome with development and validation of a risk prediction model for acute kidney injury. BMC Nephrol 2017;18:20</w:t>
            </w:r>
          </w:p>
          <w:p w14:paraId="7C4BBAA7" w14:textId="77777777" w:rsidR="00685126" w:rsidRPr="00FD3A63" w:rsidRDefault="00685126" w:rsidP="00685126">
            <w:pPr>
              <w:numPr>
                <w:ilvl w:val="0"/>
                <w:numId w:val="5"/>
              </w:numPr>
              <w:rPr>
                <w:rFonts w:asciiTheme="minorHAnsi" w:hAnsiTheme="minorHAnsi" w:cstheme="minorHAnsi"/>
                <w:bCs/>
                <w:sz w:val="20"/>
                <w:szCs w:val="20"/>
              </w:rPr>
            </w:pPr>
            <w:r w:rsidRPr="00FD3A63">
              <w:rPr>
                <w:rFonts w:asciiTheme="minorHAnsi" w:hAnsiTheme="minorHAnsi" w:cstheme="minorHAnsi"/>
                <w:bCs/>
                <w:sz w:val="20"/>
                <w:szCs w:val="20"/>
              </w:rPr>
              <w:t>Moppett IK, White SM, Griffiths R, Buggy D. Prevention of intraoperative hypotension during hip fracture surgery  (HIPHOP): a randomised controlled clinical trial. Trials 2017;18 10.1186/s13063-017-2066-5</w:t>
            </w:r>
          </w:p>
          <w:p w14:paraId="00448FF5" w14:textId="29420540" w:rsidR="00685126" w:rsidRPr="00FD3A63" w:rsidRDefault="00685126" w:rsidP="00685126">
            <w:pPr>
              <w:numPr>
                <w:ilvl w:val="0"/>
                <w:numId w:val="5"/>
              </w:numPr>
              <w:rPr>
                <w:rFonts w:asciiTheme="minorHAnsi" w:hAnsiTheme="minorHAnsi" w:cstheme="minorHAnsi"/>
                <w:bCs/>
                <w:sz w:val="20"/>
                <w:szCs w:val="20"/>
              </w:rPr>
            </w:pPr>
            <w:r w:rsidRPr="00FD3A63">
              <w:rPr>
                <w:rFonts w:asciiTheme="minorHAnsi" w:hAnsiTheme="minorHAnsi" w:cstheme="minorHAnsi"/>
                <w:bCs/>
                <w:sz w:val="20"/>
                <w:szCs w:val="20"/>
              </w:rPr>
              <w:t xml:space="preserve">Rowlands M, van de Walt, Bradley J, </w:t>
            </w:r>
            <w:proofErr w:type="spellStart"/>
            <w:r w:rsidRPr="00FD3A63">
              <w:rPr>
                <w:rFonts w:asciiTheme="minorHAnsi" w:hAnsiTheme="minorHAnsi" w:cstheme="minorHAnsi"/>
                <w:bCs/>
                <w:sz w:val="20"/>
                <w:szCs w:val="20"/>
              </w:rPr>
              <w:t>Mannings</w:t>
            </w:r>
            <w:proofErr w:type="spellEnd"/>
            <w:r w:rsidRPr="00FD3A63">
              <w:rPr>
                <w:rFonts w:asciiTheme="minorHAnsi" w:hAnsiTheme="minorHAnsi" w:cstheme="minorHAnsi"/>
                <w:bCs/>
                <w:sz w:val="20"/>
                <w:szCs w:val="20"/>
              </w:rPr>
              <w:t xml:space="preserve"> A, Armstrong S, </w:t>
            </w:r>
            <w:proofErr w:type="spellStart"/>
            <w:r w:rsidRPr="00FD3A63">
              <w:rPr>
                <w:rFonts w:asciiTheme="minorHAnsi" w:hAnsiTheme="minorHAnsi" w:cstheme="minorHAnsi"/>
                <w:bCs/>
                <w:sz w:val="20"/>
                <w:szCs w:val="20"/>
              </w:rPr>
              <w:t>Bedforth</w:t>
            </w:r>
            <w:proofErr w:type="spellEnd"/>
            <w:r w:rsidRPr="00FD3A63">
              <w:rPr>
                <w:rFonts w:asciiTheme="minorHAnsi" w:hAnsiTheme="minorHAnsi" w:cstheme="minorHAnsi"/>
                <w:bCs/>
                <w:sz w:val="20"/>
                <w:szCs w:val="20"/>
              </w:rPr>
              <w:t xml:space="preserve"> N, </w:t>
            </w:r>
            <w:proofErr w:type="spellStart"/>
            <w:r w:rsidRPr="00FD3A63">
              <w:rPr>
                <w:rFonts w:asciiTheme="minorHAnsi" w:hAnsiTheme="minorHAnsi" w:cstheme="minorHAnsi"/>
                <w:bCs/>
                <w:sz w:val="20"/>
                <w:szCs w:val="20"/>
              </w:rPr>
              <w:t>Moppett</w:t>
            </w:r>
            <w:proofErr w:type="spellEnd"/>
            <w:r w:rsidRPr="00FD3A63">
              <w:rPr>
                <w:rFonts w:asciiTheme="minorHAnsi" w:hAnsiTheme="minorHAnsi" w:cstheme="minorHAnsi"/>
                <w:bCs/>
                <w:sz w:val="20"/>
                <w:szCs w:val="20"/>
              </w:rPr>
              <w:t xml:space="preserve"> IK, Sahota O. Femoral Nerve Block Intervention in Neck of Femur Fracture (FINOF): a randomised controlled trial. BMJ Open. 2018;8:e019650.</w:t>
            </w:r>
          </w:p>
          <w:p w14:paraId="68316CFD" w14:textId="77777777" w:rsidR="00685126" w:rsidRPr="00FD3A63" w:rsidRDefault="00685126" w:rsidP="00763B4E">
            <w:pPr>
              <w:numPr>
                <w:ilvl w:val="0"/>
                <w:numId w:val="5"/>
              </w:numPr>
              <w:rPr>
                <w:rFonts w:asciiTheme="minorHAnsi" w:hAnsiTheme="minorHAnsi" w:cstheme="minorHAnsi"/>
                <w:bCs/>
                <w:sz w:val="20"/>
                <w:szCs w:val="20"/>
              </w:rPr>
            </w:pPr>
            <w:proofErr w:type="spellStart"/>
            <w:r w:rsidRPr="00FD3A63">
              <w:rPr>
                <w:rFonts w:asciiTheme="minorHAnsi" w:hAnsiTheme="minorHAnsi" w:cstheme="minorHAnsi"/>
                <w:bCs/>
                <w:sz w:val="20"/>
                <w:szCs w:val="20"/>
              </w:rPr>
              <w:t>Almghairbi</w:t>
            </w:r>
            <w:proofErr w:type="spellEnd"/>
            <w:r w:rsidRPr="00FD3A63">
              <w:rPr>
                <w:rFonts w:asciiTheme="minorHAnsi" w:hAnsiTheme="minorHAnsi" w:cstheme="minorHAnsi"/>
                <w:bCs/>
                <w:sz w:val="20"/>
                <w:szCs w:val="20"/>
              </w:rPr>
              <w:t xml:space="preserve"> D, Gupta S, Sharp L, Griffiths R, Moppett IK. Evaluation of a novel drug storage tray in anaesthetic practice. Anaesthesia 2018;73:356-64 </w:t>
            </w:r>
          </w:p>
          <w:p w14:paraId="557066C3" w14:textId="0016FC88" w:rsidR="002E1B04" w:rsidRPr="00FD3A63" w:rsidRDefault="002E1B04" w:rsidP="00763B4E">
            <w:pPr>
              <w:numPr>
                <w:ilvl w:val="0"/>
                <w:numId w:val="5"/>
              </w:numPr>
              <w:rPr>
                <w:rFonts w:asciiTheme="minorHAnsi" w:hAnsiTheme="minorHAnsi" w:cstheme="minorHAnsi"/>
                <w:bCs/>
                <w:sz w:val="20"/>
                <w:szCs w:val="20"/>
              </w:rPr>
            </w:pPr>
            <w:r w:rsidRPr="00FD3A63">
              <w:rPr>
                <w:rFonts w:asciiTheme="minorHAnsi" w:hAnsiTheme="minorHAnsi" w:cstheme="minorHAnsi"/>
                <w:bCs/>
                <w:sz w:val="20"/>
                <w:szCs w:val="20"/>
              </w:rPr>
              <w:t>The Hip Attack Investigators. Accelerated surgery versus standard care in hip fracture (HIP ATTACK): An international, randomised, controlled trial. The Lancet 2020;395:698-708</w:t>
            </w:r>
          </w:p>
        </w:tc>
      </w:tr>
      <w:tr w:rsidR="00861C09" w:rsidRPr="00FD3A63" w14:paraId="5AA42B6C" w14:textId="77777777" w:rsidTr="000B3BE3">
        <w:tc>
          <w:tcPr>
            <w:tcW w:w="4644" w:type="dxa"/>
            <w:tcBorders>
              <w:top w:val="single" w:sz="4" w:space="0" w:color="auto"/>
              <w:left w:val="single" w:sz="4" w:space="0" w:color="auto"/>
              <w:bottom w:val="single" w:sz="4" w:space="0" w:color="auto"/>
              <w:right w:val="single" w:sz="4" w:space="0" w:color="auto"/>
            </w:tcBorders>
            <w:shd w:val="clear" w:color="auto" w:fill="FFFFFF"/>
          </w:tcPr>
          <w:p w14:paraId="66021E57" w14:textId="77777777" w:rsidR="00861C09" w:rsidRPr="00FD3A63" w:rsidRDefault="00861C09">
            <w:pPr>
              <w:rPr>
                <w:rFonts w:asciiTheme="minorHAnsi" w:hAnsiTheme="minorHAnsi" w:cstheme="minorHAnsi"/>
                <w:b/>
                <w:sz w:val="22"/>
              </w:rPr>
            </w:pPr>
            <w:r w:rsidRPr="00FD3A63">
              <w:rPr>
                <w:rFonts w:asciiTheme="minorHAnsi" w:hAnsiTheme="minorHAnsi" w:cstheme="minorHAnsi"/>
                <w:b/>
                <w:sz w:val="22"/>
              </w:rPr>
              <w:t>Signature:</w:t>
            </w:r>
          </w:p>
        </w:tc>
        <w:tc>
          <w:tcPr>
            <w:tcW w:w="4644" w:type="dxa"/>
            <w:tcBorders>
              <w:top w:val="single" w:sz="4" w:space="0" w:color="auto"/>
              <w:left w:val="single" w:sz="4" w:space="0" w:color="auto"/>
              <w:bottom w:val="single" w:sz="4" w:space="0" w:color="auto"/>
              <w:right w:val="single" w:sz="4" w:space="0" w:color="auto"/>
            </w:tcBorders>
            <w:shd w:val="clear" w:color="auto" w:fill="FFFFFF"/>
          </w:tcPr>
          <w:p w14:paraId="7A52EEE8" w14:textId="77777777" w:rsidR="00861C09" w:rsidRPr="00FD3A63" w:rsidRDefault="00861C09">
            <w:pPr>
              <w:rPr>
                <w:rFonts w:asciiTheme="minorHAnsi" w:hAnsiTheme="minorHAnsi" w:cstheme="minorHAnsi"/>
                <w:b/>
                <w:sz w:val="22"/>
              </w:rPr>
            </w:pPr>
            <w:r w:rsidRPr="00FD3A63">
              <w:rPr>
                <w:rFonts w:asciiTheme="minorHAnsi" w:hAnsiTheme="minorHAnsi" w:cstheme="minorHAnsi"/>
                <w:b/>
                <w:sz w:val="22"/>
              </w:rPr>
              <w:t>Date:</w:t>
            </w:r>
          </w:p>
        </w:tc>
      </w:tr>
      <w:tr w:rsidR="00861C09" w:rsidRPr="00FD3A63" w14:paraId="33BF792C" w14:textId="77777777" w:rsidTr="000B3BE3">
        <w:tc>
          <w:tcPr>
            <w:tcW w:w="4644" w:type="dxa"/>
            <w:tcBorders>
              <w:top w:val="single" w:sz="4" w:space="0" w:color="auto"/>
              <w:left w:val="single" w:sz="4" w:space="0" w:color="auto"/>
              <w:bottom w:val="single" w:sz="4" w:space="0" w:color="auto"/>
              <w:right w:val="single" w:sz="4" w:space="0" w:color="auto"/>
            </w:tcBorders>
          </w:tcPr>
          <w:p w14:paraId="6722B2DC" w14:textId="77777777" w:rsidR="00861C09" w:rsidRPr="00FD3A63" w:rsidRDefault="00861C09">
            <w:pPr>
              <w:rPr>
                <w:rFonts w:asciiTheme="minorHAnsi" w:hAnsiTheme="minorHAnsi" w:cstheme="minorHAnsi"/>
                <w:sz w:val="22"/>
              </w:rPr>
            </w:pPr>
          </w:p>
          <w:p w14:paraId="39349FF4" w14:textId="77777777" w:rsidR="00861C09" w:rsidRPr="00FD3A63" w:rsidRDefault="00F4275F">
            <w:pPr>
              <w:rPr>
                <w:rFonts w:asciiTheme="minorHAnsi" w:hAnsiTheme="minorHAnsi" w:cstheme="minorHAnsi"/>
                <w:sz w:val="22"/>
              </w:rPr>
            </w:pPr>
            <w:r w:rsidRPr="00FD3A63">
              <w:rPr>
                <w:rFonts w:asciiTheme="minorHAnsi" w:hAnsiTheme="minorHAnsi" w:cstheme="minorHAnsi"/>
                <w:noProof/>
                <w:sz w:val="22"/>
                <w:lang w:eastAsia="en-GB"/>
              </w:rPr>
              <w:drawing>
                <wp:inline distT="0" distB="0" distL="0" distR="0" wp14:anchorId="154F2520" wp14:editId="184FF858">
                  <wp:extent cx="1733550" cy="504825"/>
                  <wp:effectExtent l="0" t="0" r="0" b="9525"/>
                  <wp:docPr id="1" name="Picture 1" descr="S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504825"/>
                          </a:xfrm>
                          <a:prstGeom prst="rect">
                            <a:avLst/>
                          </a:prstGeom>
                          <a:noFill/>
                          <a:ln>
                            <a:noFill/>
                          </a:ln>
                        </pic:spPr>
                      </pic:pic>
                    </a:graphicData>
                  </a:graphic>
                </wp:inline>
              </w:drawing>
            </w:r>
          </w:p>
        </w:tc>
        <w:tc>
          <w:tcPr>
            <w:tcW w:w="4644" w:type="dxa"/>
            <w:tcBorders>
              <w:top w:val="single" w:sz="4" w:space="0" w:color="auto"/>
              <w:left w:val="single" w:sz="4" w:space="0" w:color="auto"/>
              <w:bottom w:val="single" w:sz="4" w:space="0" w:color="auto"/>
              <w:right w:val="single" w:sz="4" w:space="0" w:color="auto"/>
            </w:tcBorders>
          </w:tcPr>
          <w:p w14:paraId="32E91B0C" w14:textId="67828C8A" w:rsidR="00861C09" w:rsidRPr="00FD3A63" w:rsidRDefault="00FD3A63" w:rsidP="00A30F34">
            <w:pPr>
              <w:rPr>
                <w:rFonts w:asciiTheme="minorHAnsi" w:hAnsiTheme="minorHAnsi" w:cstheme="minorHAnsi"/>
                <w:sz w:val="22"/>
              </w:rPr>
            </w:pPr>
            <w:r w:rsidRPr="00FD3A63">
              <w:rPr>
                <w:rFonts w:asciiTheme="minorHAnsi" w:hAnsiTheme="minorHAnsi" w:cstheme="minorHAnsi"/>
                <w:sz w:val="22"/>
              </w:rPr>
              <w:t>2</w:t>
            </w:r>
            <w:r w:rsidR="003C46FA" w:rsidRPr="00FD3A63">
              <w:rPr>
                <w:rFonts w:asciiTheme="minorHAnsi" w:hAnsiTheme="minorHAnsi" w:cstheme="minorHAnsi"/>
                <w:sz w:val="22"/>
              </w:rPr>
              <w:t>1</w:t>
            </w:r>
            <w:r w:rsidRPr="00FD3A63">
              <w:rPr>
                <w:rFonts w:asciiTheme="minorHAnsi" w:hAnsiTheme="minorHAnsi" w:cstheme="minorHAnsi"/>
                <w:sz w:val="22"/>
                <w:vertAlign w:val="superscript"/>
              </w:rPr>
              <w:t>st</w:t>
            </w:r>
            <w:r w:rsidR="00970B39" w:rsidRPr="00FD3A63">
              <w:rPr>
                <w:rFonts w:asciiTheme="minorHAnsi" w:hAnsiTheme="minorHAnsi" w:cstheme="minorHAnsi"/>
                <w:sz w:val="22"/>
              </w:rPr>
              <w:t xml:space="preserve"> </w:t>
            </w:r>
            <w:r w:rsidR="00012996" w:rsidRPr="00FD3A63">
              <w:rPr>
                <w:rFonts w:asciiTheme="minorHAnsi" w:hAnsiTheme="minorHAnsi" w:cstheme="minorHAnsi"/>
                <w:sz w:val="22"/>
              </w:rPr>
              <w:t>December</w:t>
            </w:r>
            <w:r w:rsidR="00970B39" w:rsidRPr="00FD3A63">
              <w:rPr>
                <w:rFonts w:asciiTheme="minorHAnsi" w:hAnsiTheme="minorHAnsi" w:cstheme="minorHAnsi"/>
                <w:sz w:val="22"/>
              </w:rPr>
              <w:t xml:space="preserve"> 2023</w:t>
            </w:r>
          </w:p>
        </w:tc>
      </w:tr>
    </w:tbl>
    <w:p w14:paraId="53985058" w14:textId="77777777" w:rsidR="00861C09" w:rsidRPr="00FD3A63" w:rsidRDefault="00861C09">
      <w:pPr>
        <w:rPr>
          <w:rFonts w:asciiTheme="minorHAnsi" w:hAnsiTheme="minorHAnsi" w:cstheme="minorHAnsi"/>
          <w:sz w:val="22"/>
        </w:rPr>
      </w:pPr>
    </w:p>
    <w:sectPr w:rsidR="00861C09" w:rsidRPr="00FD3A63" w:rsidSect="00FD3A63">
      <w:headerReference w:type="default" r:id="rId8"/>
      <w:footerReference w:type="default" r:id="rId9"/>
      <w:pgSz w:w="11906" w:h="16838"/>
      <w:pgMar w:top="1440" w:right="1080" w:bottom="1440" w:left="1080" w:header="720" w:footer="3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C2DB9" w14:textId="77777777" w:rsidR="00A43EC1" w:rsidRDefault="00A43EC1">
      <w:r>
        <w:separator/>
      </w:r>
    </w:p>
  </w:endnote>
  <w:endnote w:type="continuationSeparator" w:id="0">
    <w:p w14:paraId="5816952E" w14:textId="77777777" w:rsidR="00A43EC1" w:rsidRDefault="00A4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16DC8" w14:textId="77777777" w:rsidR="00344E50" w:rsidRDefault="00344E50">
    <w:pPr>
      <w:pStyle w:val="Footer"/>
      <w:rPr>
        <w:rFonts w:ascii="Arial" w:hAnsi="Arial"/>
        <w:sz w:val="16"/>
      </w:rPr>
    </w:pPr>
    <w:r>
      <w:rPr>
        <w:rFonts w:ascii="Arial" w:hAnsi="Arial"/>
        <w:sz w:val="16"/>
      </w:rPr>
      <w:t>REC CV Moppett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2C8CB" w14:textId="77777777" w:rsidR="00A43EC1" w:rsidRDefault="00A43EC1">
      <w:r>
        <w:separator/>
      </w:r>
    </w:p>
  </w:footnote>
  <w:footnote w:type="continuationSeparator" w:id="0">
    <w:p w14:paraId="00E024DA" w14:textId="77777777" w:rsidR="00A43EC1" w:rsidRDefault="00A4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65CF2" w14:textId="77777777" w:rsidR="00FD3A63" w:rsidRPr="00FD3A63" w:rsidRDefault="00FD3A63" w:rsidP="00FD3A63">
    <w:pPr>
      <w:pStyle w:val="Header"/>
      <w:rPr>
        <w:rFonts w:ascii="Calibri" w:hAnsi="Calibri" w:cs="Calibri"/>
        <w:sz w:val="22"/>
        <w:szCs w:val="22"/>
      </w:rPr>
    </w:pPr>
    <w:r w:rsidRPr="00FD3A63">
      <w:rPr>
        <w:rFonts w:ascii="Calibri" w:hAnsi="Calibri" w:cs="Calibri"/>
        <w:sz w:val="22"/>
        <w:szCs w:val="22"/>
      </w:rPr>
      <w:t>IRAS Project ID: 330418</w:t>
    </w:r>
  </w:p>
  <w:p w14:paraId="6C889776" w14:textId="77777777" w:rsidR="00FD3A63" w:rsidRPr="00FD3A63" w:rsidRDefault="00FD3A63" w:rsidP="00FD3A63">
    <w:pPr>
      <w:pStyle w:val="Header"/>
      <w:rPr>
        <w:rFonts w:ascii="Calibri" w:hAnsi="Calibri" w:cs="Calibri"/>
        <w:sz w:val="22"/>
        <w:szCs w:val="22"/>
      </w:rPr>
    </w:pPr>
    <w:r w:rsidRPr="00FD3A63">
      <w:rPr>
        <w:rFonts w:ascii="Calibri" w:hAnsi="Calibri" w:cs="Calibri"/>
        <w:sz w:val="22"/>
        <w:szCs w:val="22"/>
      </w:rPr>
      <w:t>21/12/23</w:t>
    </w:r>
  </w:p>
  <w:p w14:paraId="41C3D56C" w14:textId="229769FA" w:rsidR="00677A33" w:rsidRPr="00FD3A63" w:rsidRDefault="00FD3A63" w:rsidP="00FD3A63">
    <w:pPr>
      <w:pStyle w:val="Header"/>
      <w:rPr>
        <w:rFonts w:ascii="Calibri" w:hAnsi="Calibri" w:cs="Calibri"/>
        <w:sz w:val="22"/>
        <w:szCs w:val="22"/>
      </w:rPr>
    </w:pPr>
    <w:r w:rsidRPr="00FD3A63">
      <w:rPr>
        <w:rFonts w:ascii="Calibri" w:hAnsi="Calibri" w:cs="Calibri"/>
        <w:sz w:val="22"/>
        <w:szCs w:val="22"/>
      </w:rPr>
      <w:t>Version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B6A81"/>
    <w:multiLevelType w:val="hybridMultilevel"/>
    <w:tmpl w:val="6B5E5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04E73"/>
    <w:multiLevelType w:val="hybridMultilevel"/>
    <w:tmpl w:val="AEDA8CC2"/>
    <w:lvl w:ilvl="0" w:tplc="237231CE">
      <w:start w:val="1"/>
      <w:numFmt w:val="bullet"/>
      <w:lvlText w:val=""/>
      <w:lvlJc w:val="left"/>
      <w:pPr>
        <w:tabs>
          <w:tab w:val="num" w:pos="720"/>
        </w:tabs>
        <w:ind w:left="720" w:hanging="360"/>
      </w:pPr>
      <w:rPr>
        <w:rFonts w:ascii="Symbol" w:hAnsi="Symbol" w:hint="default"/>
      </w:rPr>
    </w:lvl>
    <w:lvl w:ilvl="1" w:tplc="121AABA8" w:tentative="1">
      <w:start w:val="1"/>
      <w:numFmt w:val="bullet"/>
      <w:lvlText w:val="o"/>
      <w:lvlJc w:val="left"/>
      <w:pPr>
        <w:tabs>
          <w:tab w:val="num" w:pos="1440"/>
        </w:tabs>
        <w:ind w:left="1440" w:hanging="360"/>
      </w:pPr>
      <w:rPr>
        <w:rFonts w:ascii="Courier New" w:hAnsi="Courier New" w:cs="Courier New" w:hint="default"/>
      </w:rPr>
    </w:lvl>
    <w:lvl w:ilvl="2" w:tplc="E8DE2846" w:tentative="1">
      <w:start w:val="1"/>
      <w:numFmt w:val="bullet"/>
      <w:lvlText w:val=""/>
      <w:lvlJc w:val="left"/>
      <w:pPr>
        <w:tabs>
          <w:tab w:val="num" w:pos="2160"/>
        </w:tabs>
        <w:ind w:left="2160" w:hanging="360"/>
      </w:pPr>
      <w:rPr>
        <w:rFonts w:ascii="Wingdings" w:hAnsi="Wingdings" w:hint="default"/>
      </w:rPr>
    </w:lvl>
    <w:lvl w:ilvl="3" w:tplc="7DEEAE14" w:tentative="1">
      <w:start w:val="1"/>
      <w:numFmt w:val="bullet"/>
      <w:lvlText w:val=""/>
      <w:lvlJc w:val="left"/>
      <w:pPr>
        <w:tabs>
          <w:tab w:val="num" w:pos="2880"/>
        </w:tabs>
        <w:ind w:left="2880" w:hanging="360"/>
      </w:pPr>
      <w:rPr>
        <w:rFonts w:ascii="Symbol" w:hAnsi="Symbol" w:hint="default"/>
      </w:rPr>
    </w:lvl>
    <w:lvl w:ilvl="4" w:tplc="C1161DF6" w:tentative="1">
      <w:start w:val="1"/>
      <w:numFmt w:val="bullet"/>
      <w:lvlText w:val="o"/>
      <w:lvlJc w:val="left"/>
      <w:pPr>
        <w:tabs>
          <w:tab w:val="num" w:pos="3600"/>
        </w:tabs>
        <w:ind w:left="3600" w:hanging="360"/>
      </w:pPr>
      <w:rPr>
        <w:rFonts w:ascii="Courier New" w:hAnsi="Courier New" w:cs="Courier New" w:hint="default"/>
      </w:rPr>
    </w:lvl>
    <w:lvl w:ilvl="5" w:tplc="E09C44CA" w:tentative="1">
      <w:start w:val="1"/>
      <w:numFmt w:val="bullet"/>
      <w:lvlText w:val=""/>
      <w:lvlJc w:val="left"/>
      <w:pPr>
        <w:tabs>
          <w:tab w:val="num" w:pos="4320"/>
        </w:tabs>
        <w:ind w:left="4320" w:hanging="360"/>
      </w:pPr>
      <w:rPr>
        <w:rFonts w:ascii="Wingdings" w:hAnsi="Wingdings" w:hint="default"/>
      </w:rPr>
    </w:lvl>
    <w:lvl w:ilvl="6" w:tplc="8D962966" w:tentative="1">
      <w:start w:val="1"/>
      <w:numFmt w:val="bullet"/>
      <w:lvlText w:val=""/>
      <w:lvlJc w:val="left"/>
      <w:pPr>
        <w:tabs>
          <w:tab w:val="num" w:pos="5040"/>
        </w:tabs>
        <w:ind w:left="5040" w:hanging="360"/>
      </w:pPr>
      <w:rPr>
        <w:rFonts w:ascii="Symbol" w:hAnsi="Symbol" w:hint="default"/>
      </w:rPr>
    </w:lvl>
    <w:lvl w:ilvl="7" w:tplc="A2981ACA" w:tentative="1">
      <w:start w:val="1"/>
      <w:numFmt w:val="bullet"/>
      <w:lvlText w:val="o"/>
      <w:lvlJc w:val="left"/>
      <w:pPr>
        <w:tabs>
          <w:tab w:val="num" w:pos="5760"/>
        </w:tabs>
        <w:ind w:left="5760" w:hanging="360"/>
      </w:pPr>
      <w:rPr>
        <w:rFonts w:ascii="Courier New" w:hAnsi="Courier New" w:cs="Courier New" w:hint="default"/>
      </w:rPr>
    </w:lvl>
    <w:lvl w:ilvl="8" w:tplc="35A2047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B0C9D"/>
    <w:multiLevelType w:val="hybridMultilevel"/>
    <w:tmpl w:val="402E6F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A81B37"/>
    <w:multiLevelType w:val="hybridMultilevel"/>
    <w:tmpl w:val="F9F284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851D84"/>
    <w:multiLevelType w:val="hybridMultilevel"/>
    <w:tmpl w:val="EDCE8E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0E6FF3"/>
    <w:multiLevelType w:val="hybridMultilevel"/>
    <w:tmpl w:val="332449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8F51AC"/>
    <w:multiLevelType w:val="hybridMultilevel"/>
    <w:tmpl w:val="1E5E3F54"/>
    <w:lvl w:ilvl="0" w:tplc="ABE4ECC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0536FB"/>
    <w:multiLevelType w:val="hybridMultilevel"/>
    <w:tmpl w:val="47AC1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53025D"/>
    <w:multiLevelType w:val="hybridMultilevel"/>
    <w:tmpl w:val="C1C41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1689204">
    <w:abstractNumId w:val="2"/>
  </w:num>
  <w:num w:numId="2" w16cid:durableId="299654709">
    <w:abstractNumId w:val="0"/>
  </w:num>
  <w:num w:numId="3" w16cid:durableId="1931039783">
    <w:abstractNumId w:val="3"/>
  </w:num>
  <w:num w:numId="4" w16cid:durableId="865599530">
    <w:abstractNumId w:val="6"/>
  </w:num>
  <w:num w:numId="5" w16cid:durableId="925848012">
    <w:abstractNumId w:val="4"/>
  </w:num>
  <w:num w:numId="6" w16cid:durableId="613446199">
    <w:abstractNumId w:val="5"/>
  </w:num>
  <w:num w:numId="7" w16cid:durableId="1248150285">
    <w:abstractNumId w:val="1"/>
  </w:num>
  <w:num w:numId="8" w16cid:durableId="1842816272">
    <w:abstractNumId w:val="9"/>
  </w:num>
  <w:num w:numId="9" w16cid:durableId="842084401">
    <w:abstractNumId w:val="8"/>
  </w:num>
  <w:num w:numId="10" w16cid:durableId="2192915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D0"/>
    <w:rsid w:val="00012996"/>
    <w:rsid w:val="00043290"/>
    <w:rsid w:val="00050DE2"/>
    <w:rsid w:val="000A45E6"/>
    <w:rsid w:val="000B3BE3"/>
    <w:rsid w:val="001268FA"/>
    <w:rsid w:val="00145F78"/>
    <w:rsid w:val="001B05A3"/>
    <w:rsid w:val="001D3D52"/>
    <w:rsid w:val="001D53F1"/>
    <w:rsid w:val="00202F48"/>
    <w:rsid w:val="00242AD0"/>
    <w:rsid w:val="00267053"/>
    <w:rsid w:val="002E1B04"/>
    <w:rsid w:val="003326FB"/>
    <w:rsid w:val="00344E50"/>
    <w:rsid w:val="003C0405"/>
    <w:rsid w:val="003C46FA"/>
    <w:rsid w:val="003F452A"/>
    <w:rsid w:val="00480652"/>
    <w:rsid w:val="00496A38"/>
    <w:rsid w:val="0053631C"/>
    <w:rsid w:val="00547182"/>
    <w:rsid w:val="005F4A5F"/>
    <w:rsid w:val="00677A33"/>
    <w:rsid w:val="00685126"/>
    <w:rsid w:val="006D5E37"/>
    <w:rsid w:val="006E3A46"/>
    <w:rsid w:val="007138C2"/>
    <w:rsid w:val="00763B4E"/>
    <w:rsid w:val="00861C09"/>
    <w:rsid w:val="008771E5"/>
    <w:rsid w:val="00887AEB"/>
    <w:rsid w:val="00957B55"/>
    <w:rsid w:val="00970B39"/>
    <w:rsid w:val="00991897"/>
    <w:rsid w:val="009918F3"/>
    <w:rsid w:val="009E10B3"/>
    <w:rsid w:val="00A03C1C"/>
    <w:rsid w:val="00A30F34"/>
    <w:rsid w:val="00A43EC1"/>
    <w:rsid w:val="00A84A8A"/>
    <w:rsid w:val="00AA10C5"/>
    <w:rsid w:val="00AF548C"/>
    <w:rsid w:val="00B53F09"/>
    <w:rsid w:val="00C80730"/>
    <w:rsid w:val="00CF395E"/>
    <w:rsid w:val="00D3623E"/>
    <w:rsid w:val="00D53BE5"/>
    <w:rsid w:val="00D61E1B"/>
    <w:rsid w:val="00D93E60"/>
    <w:rsid w:val="00EC0BDF"/>
    <w:rsid w:val="00F4275F"/>
    <w:rsid w:val="00F7392F"/>
    <w:rsid w:val="00FD3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5EE2F"/>
  <w15:docId w15:val="{24CBCECE-3DB4-DA45-A3EB-07B715E8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Arial" w:hAnsi="Arial"/>
      <w:b/>
      <w:bCs/>
      <w:sz w:val="22"/>
    </w:rPr>
  </w:style>
  <w:style w:type="paragraph" w:styleId="ListParagraph">
    <w:name w:val="List Paragraph"/>
    <w:basedOn w:val="Normal"/>
    <w:uiPriority w:val="72"/>
    <w:qFormat/>
    <w:rsid w:val="00547182"/>
    <w:pPr>
      <w:ind w:left="720"/>
    </w:pPr>
  </w:style>
  <w:style w:type="character" w:styleId="Emphasis">
    <w:name w:val="Emphasis"/>
    <w:basedOn w:val="DefaultParagraphFont"/>
    <w:uiPriority w:val="20"/>
    <w:qFormat/>
    <w:rsid w:val="006D5E37"/>
    <w:rPr>
      <w:i/>
      <w:iCs/>
    </w:rPr>
  </w:style>
  <w:style w:type="character" w:styleId="Strong">
    <w:name w:val="Strong"/>
    <w:basedOn w:val="DefaultParagraphFont"/>
    <w:uiPriority w:val="22"/>
    <w:qFormat/>
    <w:rsid w:val="006D5E37"/>
    <w:rPr>
      <w:b/>
      <w:bCs/>
    </w:rPr>
  </w:style>
  <w:style w:type="character" w:customStyle="1" w:styleId="HeaderChar">
    <w:name w:val="Header Char"/>
    <w:basedOn w:val="DefaultParagraphFont"/>
    <w:link w:val="Header"/>
    <w:uiPriority w:val="99"/>
    <w:rsid w:val="00FD3A6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22821">
      <w:bodyDiv w:val="1"/>
      <w:marLeft w:val="0"/>
      <w:marRight w:val="0"/>
      <w:marTop w:val="0"/>
      <w:marBottom w:val="0"/>
      <w:divBdr>
        <w:top w:val="none" w:sz="0" w:space="0" w:color="auto"/>
        <w:left w:val="none" w:sz="0" w:space="0" w:color="auto"/>
        <w:bottom w:val="none" w:sz="0" w:space="0" w:color="auto"/>
        <w:right w:val="none" w:sz="0" w:space="0" w:color="auto"/>
      </w:divBdr>
    </w:div>
    <w:div w:id="1948196450">
      <w:bodyDiv w:val="1"/>
      <w:marLeft w:val="0"/>
      <w:marRight w:val="0"/>
      <w:marTop w:val="0"/>
      <w:marBottom w:val="0"/>
      <w:divBdr>
        <w:top w:val="none" w:sz="0" w:space="0" w:color="auto"/>
        <w:left w:val="none" w:sz="0" w:space="0" w:color="auto"/>
        <w:bottom w:val="none" w:sz="0" w:space="0" w:color="auto"/>
        <w:right w:val="none" w:sz="0" w:space="0" w:color="auto"/>
      </w:divBdr>
      <w:divsChild>
        <w:div w:id="970284779">
          <w:marLeft w:val="0"/>
          <w:marRight w:val="0"/>
          <w:marTop w:val="0"/>
          <w:marBottom w:val="0"/>
          <w:divBdr>
            <w:top w:val="none" w:sz="0" w:space="0" w:color="auto"/>
            <w:left w:val="none" w:sz="0" w:space="0" w:color="auto"/>
            <w:bottom w:val="none" w:sz="0" w:space="0" w:color="auto"/>
            <w:right w:val="none" w:sz="0" w:space="0" w:color="auto"/>
          </w:divBdr>
          <w:divsChild>
            <w:div w:id="1139221948">
              <w:marLeft w:val="0"/>
              <w:marRight w:val="0"/>
              <w:marTop w:val="0"/>
              <w:marBottom w:val="0"/>
              <w:divBdr>
                <w:top w:val="none" w:sz="0" w:space="0" w:color="auto"/>
                <w:left w:val="none" w:sz="0" w:space="0" w:color="auto"/>
                <w:bottom w:val="none" w:sz="0" w:space="0" w:color="auto"/>
                <w:right w:val="none" w:sz="0" w:space="0" w:color="auto"/>
              </w:divBdr>
              <w:divsChild>
                <w:div w:id="11482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882</Words>
  <Characters>4720</Characters>
  <Application>Microsoft Office Word</Application>
  <DocSecurity>0</DocSecurity>
  <Lines>89</Lines>
  <Paragraphs>42</Paragraphs>
  <ScaleCrop>false</ScaleCrop>
  <HeadingPairs>
    <vt:vector size="2" baseType="variant">
      <vt:variant>
        <vt:lpstr>Title</vt:lpstr>
      </vt:variant>
      <vt:variant>
        <vt:i4>1</vt:i4>
      </vt:variant>
    </vt:vector>
  </HeadingPairs>
  <TitlesOfParts>
    <vt:vector size="1" baseType="lpstr">
      <vt:lpstr>Guidance on Submission of CV</vt:lpstr>
    </vt:vector>
  </TitlesOfParts>
  <Company>COREC</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Submission of CV</dc:title>
  <dc:creator>Hazel Gage</dc:creator>
  <cp:lastModifiedBy>Ghosh, Parineeta</cp:lastModifiedBy>
  <cp:revision>5</cp:revision>
  <cp:lastPrinted>2005-11-07T15:25:00Z</cp:lastPrinted>
  <dcterms:created xsi:type="dcterms:W3CDTF">2023-12-20T13:10:00Z</dcterms:created>
  <dcterms:modified xsi:type="dcterms:W3CDTF">2023-12-21T10:56:00Z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1574226336</vt:i4>
  </property>
  <property fmtid="{D5CDD505-2E9C-101B-9397-08002B2CF9AE}" pid="3" name="_EmailSubject">
    <vt:lpwstr>CV template</vt:lpwstr>
  </property>
  <property fmtid="{D5CDD505-2E9C-101B-9397-08002B2CF9AE}" pid="4" name="_AuthorEmail">
    <vt:lpwstr>david.neal@corec.org.uk</vt:lpwstr>
  </property>
  <property fmtid="{D5CDD505-2E9C-101B-9397-08002B2CF9AE}" pid="5" name="_AuthorEmailDisplayName">
    <vt:lpwstr>David Neal</vt:lpwstr>
  </property>
  <property fmtid="{D5CDD505-2E9C-101B-9397-08002B2CF9AE}" pid="6" name="_PreviousAdHocReviewCycleID">
    <vt:i4>162008555</vt:i4>
  </property>
  <property fmtid="{D5CDD505-2E9C-101B-9397-08002B2CF9AE}" pid="7" name="_ReviewingToolsShownOnce">
    <vt:lpwstr/>
  </property>
</Properties>
</file>