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9522A" w14:textId="77777777" w:rsidR="000138B0" w:rsidRPr="00FA475F" w:rsidRDefault="00BB4495" w:rsidP="000138B0">
      <w:pPr>
        <w:spacing w:line="240" w:lineRule="auto"/>
        <w:rPr>
          <w:color w:val="49B1BA" w:themeColor="text2"/>
          <w:sz w:val="36"/>
          <w:szCs w:val="36"/>
        </w:rPr>
      </w:pPr>
      <w:r>
        <w:rPr>
          <w:color w:val="49B1BA" w:themeColor="text2"/>
          <w:sz w:val="36"/>
          <w:szCs w:val="36"/>
        </w:rPr>
        <w:t>Process Manual</w:t>
      </w:r>
    </w:p>
    <w:p w14:paraId="39B1FE9C" w14:textId="77777777" w:rsidR="000138B0" w:rsidRPr="00FA475F" w:rsidRDefault="00BB4495" w:rsidP="000138B0">
      <w:pPr>
        <w:spacing w:line="240" w:lineRule="auto"/>
        <w:rPr>
          <w:color w:val="575756" w:themeColor="accent2"/>
          <w:sz w:val="56"/>
          <w:szCs w:val="56"/>
        </w:rPr>
      </w:pPr>
      <w:r>
        <w:rPr>
          <w:color w:val="575756" w:themeColor="accent2"/>
          <w:sz w:val="56"/>
          <w:szCs w:val="56"/>
        </w:rPr>
        <w:t>Guideline</w:t>
      </w:r>
      <w:r w:rsidR="000138B0">
        <w:rPr>
          <w:color w:val="575756" w:themeColor="accent2"/>
          <w:sz w:val="56"/>
          <w:szCs w:val="56"/>
        </w:rPr>
        <w:t xml:space="preserve"> Process Manual</w:t>
      </w:r>
    </w:p>
    <w:p w14:paraId="7C816921" w14:textId="77777777" w:rsidR="000138B0" w:rsidRDefault="000138B0" w:rsidP="000138B0">
      <w:pPr>
        <w:spacing w:line="240" w:lineRule="auto"/>
        <w:rPr>
          <w:color w:val="49B1BA" w:themeColor="text2"/>
          <w:sz w:val="36"/>
          <w:szCs w:val="36"/>
        </w:rPr>
      </w:pPr>
    </w:p>
    <w:p w14:paraId="0BAB1B9D" w14:textId="77777777" w:rsidR="000138B0" w:rsidRPr="00CE0FB3" w:rsidRDefault="00BB4495" w:rsidP="000138B0">
      <w:pPr>
        <w:spacing w:line="240" w:lineRule="auto"/>
        <w:rPr>
          <w:color w:val="49B1BA" w:themeColor="text2"/>
          <w:sz w:val="36"/>
          <w:szCs w:val="36"/>
        </w:rPr>
      </w:pPr>
      <w:r>
        <w:rPr>
          <w:color w:val="49B1BA" w:themeColor="text2"/>
          <w:sz w:val="36"/>
          <w:szCs w:val="36"/>
        </w:rPr>
        <w:t>March 2020</w:t>
      </w:r>
    </w:p>
    <w:p w14:paraId="3E4F1CFE" w14:textId="77777777" w:rsidR="000138B0" w:rsidRDefault="000138B0" w:rsidP="000138B0">
      <w:pPr>
        <w:spacing w:line="240" w:lineRule="auto"/>
      </w:pPr>
      <w:r>
        <w:br w:type="page"/>
      </w:r>
    </w:p>
    <w:p w14:paraId="7C1816A2" w14:textId="77777777" w:rsidR="000138B0" w:rsidRPr="00941035" w:rsidRDefault="000138B0" w:rsidP="000138B0">
      <w:pPr>
        <w:pStyle w:val="Contents"/>
      </w:pPr>
      <w:r>
        <w:rPr>
          <w:noProof/>
          <w:lang w:eastAsia="en-GB"/>
        </w:rPr>
        <w:lastRenderedPageBreak/>
        <mc:AlternateContent>
          <mc:Choice Requires="wps">
            <w:drawing>
              <wp:anchor distT="0" distB="0" distL="114300" distR="114300" simplePos="0" relativeHeight="251658240" behindDoc="1" locked="1" layoutInCell="1" allowOverlap="1" wp14:anchorId="7F5CE4A0" wp14:editId="6B1E8ECE">
                <wp:simplePos x="0" y="0"/>
                <wp:positionH relativeFrom="page">
                  <wp:posOffset>643255</wp:posOffset>
                </wp:positionH>
                <wp:positionV relativeFrom="page">
                  <wp:posOffset>8865870</wp:posOffset>
                </wp:positionV>
                <wp:extent cx="5734050" cy="487680"/>
                <wp:effectExtent l="0" t="0" r="6350" b="20320"/>
                <wp:wrapNone/>
                <wp:docPr id="2" name="Text Box 2"/>
                <wp:cNvGraphicFramePr/>
                <a:graphic xmlns:a="http://schemas.openxmlformats.org/drawingml/2006/main">
                  <a:graphicData uri="http://schemas.microsoft.com/office/word/2010/wordprocessingShape">
                    <wps:wsp>
                      <wps:cNvSpPr txBox="1"/>
                      <wps:spPr>
                        <a:xfrm>
                          <a:off x="0" y="0"/>
                          <a:ext cx="5734050" cy="48768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F8B108E" w14:textId="77777777" w:rsidR="00B60C3E" w:rsidRDefault="00B60C3E" w:rsidP="000803C1">
                            <w:r>
                              <w:t>Date of review: March 2023</w:t>
                            </w:r>
                            <w:r>
                              <w:tab/>
                            </w:r>
                          </w:p>
                          <w:p w14:paraId="28658D24" w14:textId="2D51DC66" w:rsidR="00B60C3E" w:rsidRDefault="00B60C3E" w:rsidP="00E96D04">
                            <w:pPr>
                              <w:jc w:val="right"/>
                            </w:pPr>
                            <w:r>
                              <w:t>Approved by Professional Standards and Scientific Committees</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5CE4A0" id="_x0000_t202" coordsize="21600,21600" o:spt="202" path="m,l,21600r21600,l21600,xe">
                <v:stroke joinstyle="miter"/>
                <v:path gradientshapeok="t" o:connecttype="rect"/>
              </v:shapetype>
              <v:shape id="Text Box 2" o:spid="_x0000_s1026" type="#_x0000_t202" style="position:absolute;margin-left:50.65pt;margin-top:698.1pt;width:451.5pt;height:38.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" filled="f" stroked="f">
                <v:textbox inset="0,0,0,0">
                  <w:txbxContent>
                    <w:p w14:paraId="6F8B108E" w14:textId="77777777" w:rsidR="00B60C3E" w:rsidRDefault="00B60C3E" w:rsidP="000803C1">
                      <w:r>
                        <w:t>Date of review: March 2023</w:t>
                      </w:r>
                      <w:r>
                        <w:tab/>
                      </w:r>
                    </w:p>
                    <w:p w14:paraId="28658D24" w14:textId="2D51DC66" w:rsidR="00B60C3E" w:rsidRDefault="00B60C3E" w:rsidP="00E96D04">
                      <w:pPr>
                        <w:jc w:val="right"/>
                      </w:pPr>
                      <w:r>
                        <w:t>Approved by Professional Standards and Scientific Committees</w:t>
                      </w:r>
                    </w:p>
                  </w:txbxContent>
                </v:textbox>
                <w10:wrap anchorx="page" anchory="page"/>
                <w10:anchorlock/>
              </v:shape>
            </w:pict>
          </mc:Fallback>
        </mc:AlternateContent>
      </w:r>
      <w:r w:rsidRPr="00941035">
        <w:t>Contents</w:t>
      </w:r>
    </w:p>
    <w:p w14:paraId="4329474D" w14:textId="77777777" w:rsidR="000138B0" w:rsidRPr="00567C1C" w:rsidRDefault="000138B0" w:rsidP="000138B0">
      <w:pPr>
        <w:tabs>
          <w:tab w:val="right" w:pos="8505"/>
        </w:tabs>
        <w:ind w:left="567"/>
        <w:rPr>
          <w:sz w:val="26"/>
          <w:szCs w:val="26"/>
        </w:rPr>
      </w:pPr>
      <w:r w:rsidRPr="00567C1C">
        <w:rPr>
          <w:sz w:val="26"/>
          <w:szCs w:val="26"/>
        </w:rPr>
        <w:t>Section</w:t>
      </w:r>
      <w:r w:rsidRPr="00567C1C">
        <w:rPr>
          <w:sz w:val="26"/>
          <w:szCs w:val="26"/>
        </w:rPr>
        <w:tab/>
        <w:t>page</w:t>
      </w:r>
    </w:p>
    <w:p w14:paraId="115FCC0F" w14:textId="440A245D" w:rsidR="007C6AED" w:rsidRDefault="000138B0">
      <w:pPr>
        <w:pStyle w:val="TOC1"/>
        <w:rPr>
          <w:rFonts w:cstheme="minorBidi"/>
          <w:noProof/>
          <w:sz w:val="22"/>
          <w:szCs w:val="22"/>
          <w:lang w:eastAsia="en-GB"/>
        </w:rPr>
      </w:pPr>
      <w:r>
        <w:rPr>
          <w:b/>
          <w:sz w:val="26"/>
        </w:rPr>
        <w:fldChar w:fldCharType="begin"/>
      </w:r>
      <w:r>
        <w:instrText xml:space="preserve"> TOC \o "1-3" </w:instrText>
      </w:r>
      <w:r>
        <w:rPr>
          <w:b/>
          <w:sz w:val="26"/>
        </w:rPr>
        <w:fldChar w:fldCharType="separate"/>
      </w:r>
      <w:r w:rsidR="007C6AED">
        <w:rPr>
          <w:noProof/>
        </w:rPr>
        <w:t>1</w:t>
      </w:r>
      <w:r w:rsidR="007C6AED">
        <w:rPr>
          <w:rFonts w:cstheme="minorBidi"/>
          <w:noProof/>
          <w:sz w:val="22"/>
          <w:szCs w:val="22"/>
          <w:lang w:eastAsia="en-GB"/>
        </w:rPr>
        <w:tab/>
      </w:r>
      <w:r w:rsidR="007C6AED">
        <w:rPr>
          <w:noProof/>
        </w:rPr>
        <w:t>Introduction</w:t>
      </w:r>
      <w:r w:rsidR="007C6AED">
        <w:rPr>
          <w:noProof/>
        </w:rPr>
        <w:tab/>
      </w:r>
      <w:r w:rsidR="007C6AED">
        <w:rPr>
          <w:noProof/>
        </w:rPr>
        <w:fldChar w:fldCharType="begin"/>
      </w:r>
      <w:r w:rsidR="007C6AED">
        <w:rPr>
          <w:noProof/>
        </w:rPr>
        <w:instrText xml:space="preserve"> PAGEREF _Toc38962927 \h </w:instrText>
      </w:r>
      <w:r w:rsidR="007C6AED">
        <w:rPr>
          <w:noProof/>
        </w:rPr>
      </w:r>
      <w:r w:rsidR="007C6AED">
        <w:rPr>
          <w:noProof/>
        </w:rPr>
        <w:fldChar w:fldCharType="separate"/>
      </w:r>
      <w:r w:rsidR="006766F7">
        <w:rPr>
          <w:noProof/>
        </w:rPr>
        <w:t>3</w:t>
      </w:r>
      <w:r w:rsidR="007C6AED">
        <w:rPr>
          <w:noProof/>
        </w:rPr>
        <w:fldChar w:fldCharType="end"/>
      </w:r>
    </w:p>
    <w:p w14:paraId="232410A7" w14:textId="310F6282" w:rsidR="007C6AED" w:rsidRDefault="007C6AED">
      <w:pPr>
        <w:pStyle w:val="TOC2"/>
        <w:rPr>
          <w:rFonts w:cstheme="minorBidi"/>
          <w:noProof/>
          <w:sz w:val="22"/>
          <w:szCs w:val="22"/>
          <w:lang w:eastAsia="en-GB"/>
        </w:rPr>
      </w:pPr>
      <w:r>
        <w:rPr>
          <w:noProof/>
        </w:rPr>
        <w:t>1.1</w:t>
      </w:r>
      <w:r>
        <w:rPr>
          <w:rFonts w:cstheme="minorBidi"/>
          <w:noProof/>
          <w:sz w:val="22"/>
          <w:szCs w:val="22"/>
          <w:lang w:eastAsia="en-GB"/>
        </w:rPr>
        <w:tab/>
      </w:r>
      <w:r>
        <w:rPr>
          <w:noProof/>
        </w:rPr>
        <w:t>Clinical Guidelines</w:t>
      </w:r>
      <w:r>
        <w:rPr>
          <w:noProof/>
        </w:rPr>
        <w:tab/>
      </w:r>
      <w:r>
        <w:rPr>
          <w:noProof/>
        </w:rPr>
        <w:fldChar w:fldCharType="begin"/>
      </w:r>
      <w:r>
        <w:rPr>
          <w:noProof/>
        </w:rPr>
        <w:instrText xml:space="preserve"> PAGEREF _Toc38962928 \h </w:instrText>
      </w:r>
      <w:r>
        <w:rPr>
          <w:noProof/>
        </w:rPr>
      </w:r>
      <w:r>
        <w:rPr>
          <w:noProof/>
        </w:rPr>
        <w:fldChar w:fldCharType="separate"/>
      </w:r>
      <w:r w:rsidR="006766F7">
        <w:rPr>
          <w:noProof/>
        </w:rPr>
        <w:t>3</w:t>
      </w:r>
      <w:r>
        <w:rPr>
          <w:noProof/>
        </w:rPr>
        <w:fldChar w:fldCharType="end"/>
      </w:r>
    </w:p>
    <w:p w14:paraId="399F88CC" w14:textId="3D425A3B" w:rsidR="007C6AED" w:rsidRDefault="007C6AED">
      <w:pPr>
        <w:pStyle w:val="TOC2"/>
        <w:rPr>
          <w:rFonts w:cstheme="minorBidi"/>
          <w:noProof/>
          <w:sz w:val="22"/>
          <w:szCs w:val="22"/>
          <w:lang w:eastAsia="en-GB"/>
        </w:rPr>
      </w:pPr>
      <w:r>
        <w:rPr>
          <w:noProof/>
        </w:rPr>
        <w:t>1.2 Commissioning Guidance</w:t>
      </w:r>
      <w:r>
        <w:rPr>
          <w:noProof/>
        </w:rPr>
        <w:tab/>
      </w:r>
      <w:r>
        <w:rPr>
          <w:noProof/>
        </w:rPr>
        <w:fldChar w:fldCharType="begin"/>
      </w:r>
      <w:r>
        <w:rPr>
          <w:noProof/>
        </w:rPr>
        <w:instrText xml:space="preserve"> PAGEREF _Toc38962929 \h </w:instrText>
      </w:r>
      <w:r>
        <w:rPr>
          <w:noProof/>
        </w:rPr>
      </w:r>
      <w:r>
        <w:rPr>
          <w:noProof/>
        </w:rPr>
        <w:fldChar w:fldCharType="separate"/>
      </w:r>
      <w:r w:rsidR="006766F7">
        <w:rPr>
          <w:noProof/>
        </w:rPr>
        <w:t>3</w:t>
      </w:r>
      <w:r>
        <w:rPr>
          <w:noProof/>
        </w:rPr>
        <w:fldChar w:fldCharType="end"/>
      </w:r>
    </w:p>
    <w:p w14:paraId="384FC171" w14:textId="67DFEE0B" w:rsidR="007C6AED" w:rsidRDefault="007C6AED">
      <w:pPr>
        <w:pStyle w:val="TOC2"/>
        <w:rPr>
          <w:rFonts w:cstheme="minorBidi"/>
          <w:noProof/>
          <w:sz w:val="22"/>
          <w:szCs w:val="22"/>
          <w:lang w:eastAsia="en-GB"/>
        </w:rPr>
      </w:pPr>
      <w:r>
        <w:rPr>
          <w:noProof/>
        </w:rPr>
        <w:t>1.3 Key Terms</w:t>
      </w:r>
      <w:r>
        <w:rPr>
          <w:noProof/>
        </w:rPr>
        <w:tab/>
      </w:r>
      <w:r>
        <w:rPr>
          <w:noProof/>
        </w:rPr>
        <w:fldChar w:fldCharType="begin"/>
      </w:r>
      <w:r>
        <w:rPr>
          <w:noProof/>
        </w:rPr>
        <w:instrText xml:space="preserve"> PAGEREF _Toc38962930 \h </w:instrText>
      </w:r>
      <w:r>
        <w:rPr>
          <w:noProof/>
        </w:rPr>
      </w:r>
      <w:r>
        <w:rPr>
          <w:noProof/>
        </w:rPr>
        <w:fldChar w:fldCharType="separate"/>
      </w:r>
      <w:r w:rsidR="006766F7">
        <w:rPr>
          <w:noProof/>
        </w:rPr>
        <w:t>4</w:t>
      </w:r>
      <w:r>
        <w:rPr>
          <w:noProof/>
        </w:rPr>
        <w:fldChar w:fldCharType="end"/>
      </w:r>
    </w:p>
    <w:p w14:paraId="66BCE2E4" w14:textId="0F9E21AF" w:rsidR="007C6AED" w:rsidRDefault="007C6AED">
      <w:pPr>
        <w:pStyle w:val="TOC1"/>
        <w:rPr>
          <w:rFonts w:cstheme="minorBidi"/>
          <w:noProof/>
          <w:sz w:val="22"/>
          <w:szCs w:val="22"/>
          <w:lang w:eastAsia="en-GB"/>
        </w:rPr>
      </w:pPr>
      <w:r>
        <w:rPr>
          <w:noProof/>
        </w:rPr>
        <w:t>2</w:t>
      </w:r>
      <w:r>
        <w:rPr>
          <w:rFonts w:cstheme="minorBidi"/>
          <w:noProof/>
          <w:sz w:val="22"/>
          <w:szCs w:val="22"/>
          <w:lang w:eastAsia="en-GB"/>
        </w:rPr>
        <w:tab/>
      </w:r>
      <w:r>
        <w:rPr>
          <w:noProof/>
        </w:rPr>
        <w:t>Objectives</w:t>
      </w:r>
      <w:r>
        <w:rPr>
          <w:noProof/>
        </w:rPr>
        <w:tab/>
      </w:r>
      <w:r>
        <w:rPr>
          <w:noProof/>
        </w:rPr>
        <w:fldChar w:fldCharType="begin"/>
      </w:r>
      <w:r>
        <w:rPr>
          <w:noProof/>
        </w:rPr>
        <w:instrText xml:space="preserve"> PAGEREF _Toc38962931 \h </w:instrText>
      </w:r>
      <w:r>
        <w:rPr>
          <w:noProof/>
        </w:rPr>
      </w:r>
      <w:r>
        <w:rPr>
          <w:noProof/>
        </w:rPr>
        <w:fldChar w:fldCharType="separate"/>
      </w:r>
      <w:r w:rsidR="006766F7">
        <w:rPr>
          <w:noProof/>
        </w:rPr>
        <w:t>4</w:t>
      </w:r>
      <w:r>
        <w:rPr>
          <w:noProof/>
        </w:rPr>
        <w:fldChar w:fldCharType="end"/>
      </w:r>
    </w:p>
    <w:p w14:paraId="775932AC" w14:textId="631BE168" w:rsidR="007C6AED" w:rsidRDefault="007C6AED">
      <w:pPr>
        <w:pStyle w:val="TOC2"/>
        <w:rPr>
          <w:rFonts w:cstheme="minorBidi"/>
          <w:noProof/>
          <w:sz w:val="22"/>
          <w:szCs w:val="22"/>
          <w:lang w:eastAsia="en-GB"/>
        </w:rPr>
      </w:pPr>
      <w:r>
        <w:rPr>
          <w:noProof/>
        </w:rPr>
        <w:t>2.1 Clinical Guideline</w:t>
      </w:r>
      <w:r>
        <w:rPr>
          <w:noProof/>
        </w:rPr>
        <w:tab/>
      </w:r>
      <w:r>
        <w:rPr>
          <w:noProof/>
        </w:rPr>
        <w:fldChar w:fldCharType="begin"/>
      </w:r>
      <w:r>
        <w:rPr>
          <w:noProof/>
        </w:rPr>
        <w:instrText xml:space="preserve"> PAGEREF _Toc38962932 \h </w:instrText>
      </w:r>
      <w:r>
        <w:rPr>
          <w:noProof/>
        </w:rPr>
      </w:r>
      <w:r>
        <w:rPr>
          <w:noProof/>
        </w:rPr>
        <w:fldChar w:fldCharType="separate"/>
      </w:r>
      <w:r w:rsidR="006766F7">
        <w:rPr>
          <w:noProof/>
        </w:rPr>
        <w:t>4</w:t>
      </w:r>
      <w:r>
        <w:rPr>
          <w:noProof/>
        </w:rPr>
        <w:fldChar w:fldCharType="end"/>
      </w:r>
    </w:p>
    <w:p w14:paraId="33F9D544" w14:textId="737A8FD8" w:rsidR="007C6AED" w:rsidRDefault="007C6AED">
      <w:pPr>
        <w:pStyle w:val="TOC2"/>
        <w:rPr>
          <w:rFonts w:cstheme="minorBidi"/>
          <w:noProof/>
          <w:sz w:val="22"/>
          <w:szCs w:val="22"/>
          <w:lang w:eastAsia="en-GB"/>
        </w:rPr>
      </w:pPr>
      <w:r>
        <w:rPr>
          <w:noProof/>
        </w:rPr>
        <w:t>2.2 Commissioning guidance</w:t>
      </w:r>
      <w:r>
        <w:rPr>
          <w:noProof/>
        </w:rPr>
        <w:tab/>
      </w:r>
      <w:r>
        <w:rPr>
          <w:noProof/>
        </w:rPr>
        <w:fldChar w:fldCharType="begin"/>
      </w:r>
      <w:r>
        <w:rPr>
          <w:noProof/>
        </w:rPr>
        <w:instrText xml:space="preserve"> PAGEREF _Toc38962933 \h </w:instrText>
      </w:r>
      <w:r>
        <w:rPr>
          <w:noProof/>
        </w:rPr>
      </w:r>
      <w:r>
        <w:rPr>
          <w:noProof/>
        </w:rPr>
        <w:fldChar w:fldCharType="separate"/>
      </w:r>
      <w:r w:rsidR="006766F7">
        <w:rPr>
          <w:noProof/>
        </w:rPr>
        <w:t>4</w:t>
      </w:r>
      <w:r>
        <w:rPr>
          <w:noProof/>
        </w:rPr>
        <w:fldChar w:fldCharType="end"/>
      </w:r>
    </w:p>
    <w:p w14:paraId="12775105" w14:textId="0AD0EE5C" w:rsidR="007C6AED" w:rsidRDefault="007C6AED">
      <w:pPr>
        <w:pStyle w:val="TOC1"/>
        <w:rPr>
          <w:rFonts w:cstheme="minorBidi"/>
          <w:noProof/>
          <w:sz w:val="22"/>
          <w:szCs w:val="22"/>
          <w:lang w:eastAsia="en-GB"/>
        </w:rPr>
      </w:pPr>
      <w:r>
        <w:rPr>
          <w:noProof/>
        </w:rPr>
        <w:t>3</w:t>
      </w:r>
      <w:r>
        <w:rPr>
          <w:rFonts w:cstheme="minorBidi"/>
          <w:noProof/>
          <w:sz w:val="22"/>
          <w:szCs w:val="22"/>
          <w:lang w:eastAsia="en-GB"/>
        </w:rPr>
        <w:tab/>
      </w:r>
      <w:r>
        <w:rPr>
          <w:noProof/>
        </w:rPr>
        <w:t>Method</w:t>
      </w:r>
      <w:r>
        <w:rPr>
          <w:noProof/>
        </w:rPr>
        <w:tab/>
      </w:r>
      <w:r>
        <w:rPr>
          <w:noProof/>
        </w:rPr>
        <w:fldChar w:fldCharType="begin"/>
      </w:r>
      <w:r>
        <w:rPr>
          <w:noProof/>
        </w:rPr>
        <w:instrText xml:space="preserve"> PAGEREF _Toc38962934 \h </w:instrText>
      </w:r>
      <w:r>
        <w:rPr>
          <w:noProof/>
        </w:rPr>
      </w:r>
      <w:r>
        <w:rPr>
          <w:noProof/>
        </w:rPr>
        <w:fldChar w:fldCharType="separate"/>
      </w:r>
      <w:r w:rsidR="006766F7">
        <w:rPr>
          <w:noProof/>
        </w:rPr>
        <w:t>5</w:t>
      </w:r>
      <w:r>
        <w:rPr>
          <w:noProof/>
        </w:rPr>
        <w:fldChar w:fldCharType="end"/>
      </w:r>
    </w:p>
    <w:p w14:paraId="066BF2F4" w14:textId="33DCFD5F" w:rsidR="007C6AED" w:rsidRDefault="007C6AED">
      <w:pPr>
        <w:pStyle w:val="TOC1"/>
        <w:rPr>
          <w:rFonts w:cstheme="minorBidi"/>
          <w:noProof/>
          <w:sz w:val="22"/>
          <w:szCs w:val="22"/>
          <w:lang w:eastAsia="en-GB"/>
        </w:rPr>
      </w:pPr>
      <w:r>
        <w:rPr>
          <w:noProof/>
        </w:rPr>
        <w:t>4</w:t>
      </w:r>
      <w:r>
        <w:rPr>
          <w:rFonts w:cstheme="minorBidi"/>
          <w:noProof/>
          <w:sz w:val="22"/>
          <w:szCs w:val="22"/>
          <w:lang w:eastAsia="en-GB"/>
        </w:rPr>
        <w:tab/>
      </w:r>
      <w:r>
        <w:rPr>
          <w:noProof/>
        </w:rPr>
        <w:t>Topic Selection</w:t>
      </w:r>
      <w:r>
        <w:rPr>
          <w:noProof/>
        </w:rPr>
        <w:tab/>
      </w:r>
      <w:r>
        <w:rPr>
          <w:noProof/>
        </w:rPr>
        <w:fldChar w:fldCharType="begin"/>
      </w:r>
      <w:r>
        <w:rPr>
          <w:noProof/>
        </w:rPr>
        <w:instrText xml:space="preserve"> PAGEREF _Toc38962935 \h </w:instrText>
      </w:r>
      <w:r>
        <w:rPr>
          <w:noProof/>
        </w:rPr>
      </w:r>
      <w:r>
        <w:rPr>
          <w:noProof/>
        </w:rPr>
        <w:fldChar w:fldCharType="separate"/>
      </w:r>
      <w:r w:rsidR="006766F7">
        <w:rPr>
          <w:noProof/>
        </w:rPr>
        <w:t>5</w:t>
      </w:r>
      <w:r>
        <w:rPr>
          <w:noProof/>
        </w:rPr>
        <w:fldChar w:fldCharType="end"/>
      </w:r>
    </w:p>
    <w:p w14:paraId="76542EB6" w14:textId="1A8C9C5D" w:rsidR="007C6AED" w:rsidRDefault="007C6AED">
      <w:pPr>
        <w:pStyle w:val="TOC2"/>
        <w:rPr>
          <w:rFonts w:cstheme="minorBidi"/>
          <w:noProof/>
          <w:sz w:val="22"/>
          <w:szCs w:val="22"/>
          <w:lang w:eastAsia="en-GB"/>
        </w:rPr>
      </w:pPr>
      <w:r>
        <w:rPr>
          <w:noProof/>
        </w:rPr>
        <w:t>4.1 Clinical Guidelines</w:t>
      </w:r>
      <w:r>
        <w:rPr>
          <w:noProof/>
        </w:rPr>
        <w:tab/>
      </w:r>
      <w:r>
        <w:rPr>
          <w:noProof/>
        </w:rPr>
        <w:fldChar w:fldCharType="begin"/>
      </w:r>
      <w:r>
        <w:rPr>
          <w:noProof/>
        </w:rPr>
        <w:instrText xml:space="preserve"> PAGEREF _Toc38962936 \h </w:instrText>
      </w:r>
      <w:r>
        <w:rPr>
          <w:noProof/>
        </w:rPr>
      </w:r>
      <w:r>
        <w:rPr>
          <w:noProof/>
        </w:rPr>
        <w:fldChar w:fldCharType="separate"/>
      </w:r>
      <w:r w:rsidR="006766F7">
        <w:rPr>
          <w:noProof/>
        </w:rPr>
        <w:t>5</w:t>
      </w:r>
      <w:r>
        <w:rPr>
          <w:noProof/>
        </w:rPr>
        <w:fldChar w:fldCharType="end"/>
      </w:r>
    </w:p>
    <w:p w14:paraId="1691058A" w14:textId="7437E71F" w:rsidR="007C6AED" w:rsidRDefault="007C6AED">
      <w:pPr>
        <w:pStyle w:val="TOC2"/>
        <w:rPr>
          <w:rFonts w:cstheme="minorBidi"/>
          <w:noProof/>
          <w:sz w:val="22"/>
          <w:szCs w:val="22"/>
          <w:lang w:eastAsia="en-GB"/>
        </w:rPr>
      </w:pPr>
      <w:r>
        <w:rPr>
          <w:noProof/>
        </w:rPr>
        <w:t>4.2 Commissioning Guidance</w:t>
      </w:r>
      <w:r>
        <w:rPr>
          <w:noProof/>
        </w:rPr>
        <w:tab/>
      </w:r>
      <w:r>
        <w:rPr>
          <w:noProof/>
        </w:rPr>
        <w:fldChar w:fldCharType="begin"/>
      </w:r>
      <w:r>
        <w:rPr>
          <w:noProof/>
        </w:rPr>
        <w:instrText xml:space="preserve"> PAGEREF _Toc38962937 \h </w:instrText>
      </w:r>
      <w:r>
        <w:rPr>
          <w:noProof/>
        </w:rPr>
      </w:r>
      <w:r>
        <w:rPr>
          <w:noProof/>
        </w:rPr>
        <w:fldChar w:fldCharType="separate"/>
      </w:r>
      <w:r w:rsidR="006766F7">
        <w:rPr>
          <w:noProof/>
        </w:rPr>
        <w:t>6</w:t>
      </w:r>
      <w:r>
        <w:rPr>
          <w:noProof/>
        </w:rPr>
        <w:fldChar w:fldCharType="end"/>
      </w:r>
    </w:p>
    <w:p w14:paraId="548E37B4" w14:textId="6A363C6D" w:rsidR="007C6AED" w:rsidRDefault="007C6AED">
      <w:pPr>
        <w:pStyle w:val="TOC2"/>
        <w:rPr>
          <w:rFonts w:cstheme="minorBidi"/>
          <w:noProof/>
          <w:sz w:val="22"/>
          <w:szCs w:val="22"/>
          <w:lang w:eastAsia="en-GB"/>
        </w:rPr>
      </w:pPr>
      <w:r>
        <w:rPr>
          <w:noProof/>
        </w:rPr>
        <w:t>4.3 Updating Published Guidelines</w:t>
      </w:r>
      <w:r>
        <w:rPr>
          <w:noProof/>
        </w:rPr>
        <w:tab/>
      </w:r>
      <w:r>
        <w:rPr>
          <w:noProof/>
        </w:rPr>
        <w:fldChar w:fldCharType="begin"/>
      </w:r>
      <w:r>
        <w:rPr>
          <w:noProof/>
        </w:rPr>
        <w:instrText xml:space="preserve"> PAGEREF _Toc38962938 \h </w:instrText>
      </w:r>
      <w:r>
        <w:rPr>
          <w:noProof/>
        </w:rPr>
      </w:r>
      <w:r>
        <w:rPr>
          <w:noProof/>
        </w:rPr>
        <w:fldChar w:fldCharType="separate"/>
      </w:r>
      <w:r w:rsidR="006766F7">
        <w:rPr>
          <w:noProof/>
        </w:rPr>
        <w:t>7</w:t>
      </w:r>
      <w:r>
        <w:rPr>
          <w:noProof/>
        </w:rPr>
        <w:fldChar w:fldCharType="end"/>
      </w:r>
    </w:p>
    <w:p w14:paraId="6EFBD38C" w14:textId="7EDA4F1A" w:rsidR="007C6AED" w:rsidRDefault="007C6AED">
      <w:pPr>
        <w:pStyle w:val="TOC2"/>
        <w:rPr>
          <w:rFonts w:cstheme="minorBidi"/>
          <w:noProof/>
          <w:sz w:val="22"/>
          <w:szCs w:val="22"/>
          <w:lang w:eastAsia="en-GB"/>
        </w:rPr>
      </w:pPr>
      <w:r>
        <w:rPr>
          <w:noProof/>
        </w:rPr>
        <w:t>4.4 Selecting guidelines for updating</w:t>
      </w:r>
      <w:r>
        <w:rPr>
          <w:noProof/>
        </w:rPr>
        <w:tab/>
      </w:r>
      <w:r>
        <w:rPr>
          <w:noProof/>
        </w:rPr>
        <w:fldChar w:fldCharType="begin"/>
      </w:r>
      <w:r>
        <w:rPr>
          <w:noProof/>
        </w:rPr>
        <w:instrText xml:space="preserve"> PAGEREF _Toc38962939 \h </w:instrText>
      </w:r>
      <w:r>
        <w:rPr>
          <w:noProof/>
        </w:rPr>
      </w:r>
      <w:r>
        <w:rPr>
          <w:noProof/>
        </w:rPr>
        <w:fldChar w:fldCharType="separate"/>
      </w:r>
      <w:r w:rsidR="006766F7">
        <w:rPr>
          <w:noProof/>
        </w:rPr>
        <w:t>7</w:t>
      </w:r>
      <w:r>
        <w:rPr>
          <w:noProof/>
        </w:rPr>
        <w:fldChar w:fldCharType="end"/>
      </w:r>
    </w:p>
    <w:p w14:paraId="4DEF95EC" w14:textId="2A0D3DF3" w:rsidR="007C6AED" w:rsidRDefault="007C6AED">
      <w:pPr>
        <w:pStyle w:val="TOC1"/>
        <w:rPr>
          <w:rFonts w:cstheme="minorBidi"/>
          <w:noProof/>
          <w:sz w:val="22"/>
          <w:szCs w:val="22"/>
          <w:lang w:eastAsia="en-GB"/>
        </w:rPr>
      </w:pPr>
      <w:r>
        <w:rPr>
          <w:noProof/>
        </w:rPr>
        <w:t>5</w:t>
      </w:r>
      <w:r>
        <w:rPr>
          <w:rFonts w:cstheme="minorBidi"/>
          <w:noProof/>
          <w:sz w:val="22"/>
          <w:szCs w:val="22"/>
          <w:lang w:eastAsia="en-GB"/>
        </w:rPr>
        <w:tab/>
      </w:r>
      <w:r>
        <w:rPr>
          <w:noProof/>
        </w:rPr>
        <w:t>The Guideline Development Group (GDG)</w:t>
      </w:r>
      <w:r>
        <w:rPr>
          <w:noProof/>
        </w:rPr>
        <w:tab/>
      </w:r>
      <w:r>
        <w:rPr>
          <w:noProof/>
        </w:rPr>
        <w:fldChar w:fldCharType="begin"/>
      </w:r>
      <w:r>
        <w:rPr>
          <w:noProof/>
        </w:rPr>
        <w:instrText xml:space="preserve"> PAGEREF _Toc38962940 \h </w:instrText>
      </w:r>
      <w:r>
        <w:rPr>
          <w:noProof/>
        </w:rPr>
      </w:r>
      <w:r>
        <w:rPr>
          <w:noProof/>
        </w:rPr>
        <w:fldChar w:fldCharType="separate"/>
      </w:r>
      <w:r w:rsidR="006766F7">
        <w:rPr>
          <w:noProof/>
        </w:rPr>
        <w:t>7</w:t>
      </w:r>
      <w:r>
        <w:rPr>
          <w:noProof/>
        </w:rPr>
        <w:fldChar w:fldCharType="end"/>
      </w:r>
    </w:p>
    <w:p w14:paraId="7B576682" w14:textId="197A09B4" w:rsidR="007C6AED" w:rsidRDefault="007C6AED">
      <w:pPr>
        <w:pStyle w:val="TOC2"/>
        <w:rPr>
          <w:rFonts w:cstheme="minorBidi"/>
          <w:noProof/>
          <w:sz w:val="22"/>
          <w:szCs w:val="22"/>
          <w:lang w:eastAsia="en-GB"/>
        </w:rPr>
      </w:pPr>
      <w:r>
        <w:rPr>
          <w:noProof/>
        </w:rPr>
        <w:t>5.1 Guideline Development Group Chair</w:t>
      </w:r>
      <w:r>
        <w:rPr>
          <w:noProof/>
        </w:rPr>
        <w:tab/>
      </w:r>
      <w:r>
        <w:rPr>
          <w:noProof/>
        </w:rPr>
        <w:fldChar w:fldCharType="begin"/>
      </w:r>
      <w:r>
        <w:rPr>
          <w:noProof/>
        </w:rPr>
        <w:instrText xml:space="preserve"> PAGEREF _Toc38962941 \h </w:instrText>
      </w:r>
      <w:r>
        <w:rPr>
          <w:noProof/>
        </w:rPr>
      </w:r>
      <w:r>
        <w:rPr>
          <w:noProof/>
        </w:rPr>
        <w:fldChar w:fldCharType="separate"/>
      </w:r>
      <w:r w:rsidR="006766F7">
        <w:rPr>
          <w:noProof/>
        </w:rPr>
        <w:t>8</w:t>
      </w:r>
      <w:r>
        <w:rPr>
          <w:noProof/>
        </w:rPr>
        <w:fldChar w:fldCharType="end"/>
      </w:r>
    </w:p>
    <w:p w14:paraId="63047905" w14:textId="2D227CFC" w:rsidR="007C6AED" w:rsidRDefault="007C6AED">
      <w:pPr>
        <w:pStyle w:val="TOC2"/>
        <w:rPr>
          <w:rFonts w:cstheme="minorBidi"/>
          <w:noProof/>
          <w:sz w:val="22"/>
          <w:szCs w:val="22"/>
          <w:lang w:eastAsia="en-GB"/>
        </w:rPr>
      </w:pPr>
      <w:r>
        <w:rPr>
          <w:noProof/>
        </w:rPr>
        <w:t>5.2 Guideline Development Group members</w:t>
      </w:r>
      <w:r>
        <w:rPr>
          <w:noProof/>
        </w:rPr>
        <w:tab/>
      </w:r>
      <w:r>
        <w:rPr>
          <w:noProof/>
        </w:rPr>
        <w:fldChar w:fldCharType="begin"/>
      </w:r>
      <w:r>
        <w:rPr>
          <w:noProof/>
        </w:rPr>
        <w:instrText xml:space="preserve"> PAGEREF _Toc38962942 \h </w:instrText>
      </w:r>
      <w:r>
        <w:rPr>
          <w:noProof/>
        </w:rPr>
      </w:r>
      <w:r>
        <w:rPr>
          <w:noProof/>
        </w:rPr>
        <w:fldChar w:fldCharType="separate"/>
      </w:r>
      <w:r w:rsidR="006766F7">
        <w:rPr>
          <w:noProof/>
        </w:rPr>
        <w:t>8</w:t>
      </w:r>
      <w:r>
        <w:rPr>
          <w:noProof/>
        </w:rPr>
        <w:fldChar w:fldCharType="end"/>
      </w:r>
    </w:p>
    <w:p w14:paraId="3DA38EF5" w14:textId="67D99EBD" w:rsidR="007C6AED" w:rsidRDefault="007C6AED">
      <w:pPr>
        <w:pStyle w:val="TOC1"/>
        <w:rPr>
          <w:rFonts w:cstheme="minorBidi"/>
          <w:noProof/>
          <w:sz w:val="22"/>
          <w:szCs w:val="22"/>
          <w:lang w:eastAsia="en-GB"/>
        </w:rPr>
      </w:pPr>
      <w:r>
        <w:rPr>
          <w:noProof/>
        </w:rPr>
        <w:t>6</w:t>
      </w:r>
      <w:r>
        <w:rPr>
          <w:rFonts w:cstheme="minorBidi"/>
          <w:noProof/>
          <w:sz w:val="22"/>
          <w:szCs w:val="22"/>
          <w:lang w:eastAsia="en-GB"/>
        </w:rPr>
        <w:tab/>
      </w:r>
      <w:r>
        <w:rPr>
          <w:noProof/>
        </w:rPr>
        <w:t>Developing the Guideline</w:t>
      </w:r>
      <w:r>
        <w:rPr>
          <w:noProof/>
        </w:rPr>
        <w:tab/>
      </w:r>
      <w:r>
        <w:rPr>
          <w:noProof/>
        </w:rPr>
        <w:fldChar w:fldCharType="begin"/>
      </w:r>
      <w:r>
        <w:rPr>
          <w:noProof/>
        </w:rPr>
        <w:instrText xml:space="preserve"> PAGEREF _Toc38962943 \h </w:instrText>
      </w:r>
      <w:r>
        <w:rPr>
          <w:noProof/>
        </w:rPr>
      </w:r>
      <w:r>
        <w:rPr>
          <w:noProof/>
        </w:rPr>
        <w:fldChar w:fldCharType="separate"/>
      </w:r>
      <w:r w:rsidR="006766F7">
        <w:rPr>
          <w:noProof/>
        </w:rPr>
        <w:t>9</w:t>
      </w:r>
      <w:r>
        <w:rPr>
          <w:noProof/>
        </w:rPr>
        <w:fldChar w:fldCharType="end"/>
      </w:r>
    </w:p>
    <w:p w14:paraId="46B01430" w14:textId="31080626" w:rsidR="007C6AED" w:rsidRDefault="007C6AED">
      <w:pPr>
        <w:pStyle w:val="TOC2"/>
        <w:rPr>
          <w:rFonts w:cstheme="minorBidi"/>
          <w:noProof/>
          <w:sz w:val="22"/>
          <w:szCs w:val="22"/>
          <w:lang w:eastAsia="en-GB"/>
        </w:rPr>
      </w:pPr>
      <w:r>
        <w:rPr>
          <w:noProof/>
        </w:rPr>
        <w:t>6.1 Defining Key Review Questions</w:t>
      </w:r>
      <w:r>
        <w:rPr>
          <w:noProof/>
        </w:rPr>
        <w:tab/>
      </w:r>
      <w:r>
        <w:rPr>
          <w:noProof/>
        </w:rPr>
        <w:fldChar w:fldCharType="begin"/>
      </w:r>
      <w:r>
        <w:rPr>
          <w:noProof/>
        </w:rPr>
        <w:instrText xml:space="preserve"> PAGEREF _Toc38962944 \h </w:instrText>
      </w:r>
      <w:r>
        <w:rPr>
          <w:noProof/>
        </w:rPr>
      </w:r>
      <w:r>
        <w:rPr>
          <w:noProof/>
        </w:rPr>
        <w:fldChar w:fldCharType="separate"/>
      </w:r>
      <w:r w:rsidR="006766F7">
        <w:rPr>
          <w:noProof/>
        </w:rPr>
        <w:t>10</w:t>
      </w:r>
      <w:r>
        <w:rPr>
          <w:noProof/>
        </w:rPr>
        <w:fldChar w:fldCharType="end"/>
      </w:r>
    </w:p>
    <w:p w14:paraId="6C033E57" w14:textId="1447E2C2" w:rsidR="007C6AED" w:rsidRDefault="007C6AED">
      <w:pPr>
        <w:pStyle w:val="TOC2"/>
        <w:rPr>
          <w:rFonts w:cstheme="minorBidi"/>
          <w:noProof/>
          <w:sz w:val="22"/>
          <w:szCs w:val="22"/>
          <w:lang w:eastAsia="en-GB"/>
        </w:rPr>
      </w:pPr>
      <w:r>
        <w:rPr>
          <w:noProof/>
        </w:rPr>
        <w:t>6.2 Search Strategy</w:t>
      </w:r>
      <w:r>
        <w:rPr>
          <w:noProof/>
        </w:rPr>
        <w:tab/>
      </w:r>
      <w:r>
        <w:rPr>
          <w:noProof/>
        </w:rPr>
        <w:fldChar w:fldCharType="begin"/>
      </w:r>
      <w:r>
        <w:rPr>
          <w:noProof/>
        </w:rPr>
        <w:instrText xml:space="preserve"> PAGEREF _Toc38962945 \h </w:instrText>
      </w:r>
      <w:r>
        <w:rPr>
          <w:noProof/>
        </w:rPr>
      </w:r>
      <w:r>
        <w:rPr>
          <w:noProof/>
        </w:rPr>
        <w:fldChar w:fldCharType="separate"/>
      </w:r>
      <w:r w:rsidR="006766F7">
        <w:rPr>
          <w:noProof/>
        </w:rPr>
        <w:t>11</w:t>
      </w:r>
      <w:r>
        <w:rPr>
          <w:noProof/>
        </w:rPr>
        <w:fldChar w:fldCharType="end"/>
      </w:r>
    </w:p>
    <w:p w14:paraId="537B85B1" w14:textId="4AE60E4B" w:rsidR="007C6AED" w:rsidRDefault="007C6AED">
      <w:pPr>
        <w:pStyle w:val="TOC2"/>
        <w:rPr>
          <w:rFonts w:cstheme="minorBidi"/>
          <w:noProof/>
          <w:sz w:val="22"/>
          <w:szCs w:val="22"/>
          <w:lang w:eastAsia="en-GB"/>
        </w:rPr>
      </w:pPr>
      <w:r>
        <w:rPr>
          <w:noProof/>
        </w:rPr>
        <w:t>6.3 Electronic search for identifying the literature</w:t>
      </w:r>
      <w:r>
        <w:rPr>
          <w:noProof/>
        </w:rPr>
        <w:tab/>
      </w:r>
      <w:r>
        <w:rPr>
          <w:noProof/>
        </w:rPr>
        <w:fldChar w:fldCharType="begin"/>
      </w:r>
      <w:r>
        <w:rPr>
          <w:noProof/>
        </w:rPr>
        <w:instrText xml:space="preserve"> PAGEREF _Toc38962946 \h </w:instrText>
      </w:r>
      <w:r>
        <w:rPr>
          <w:noProof/>
        </w:rPr>
      </w:r>
      <w:r>
        <w:rPr>
          <w:noProof/>
        </w:rPr>
        <w:fldChar w:fldCharType="separate"/>
      </w:r>
      <w:r w:rsidR="006766F7">
        <w:rPr>
          <w:noProof/>
        </w:rPr>
        <w:t>11</w:t>
      </w:r>
      <w:r>
        <w:rPr>
          <w:noProof/>
        </w:rPr>
        <w:fldChar w:fldCharType="end"/>
      </w:r>
    </w:p>
    <w:p w14:paraId="44C4BB55" w14:textId="1E6DFF76" w:rsidR="007C6AED" w:rsidRDefault="007C6AED">
      <w:pPr>
        <w:pStyle w:val="TOC2"/>
        <w:rPr>
          <w:rFonts w:cstheme="minorBidi"/>
          <w:noProof/>
          <w:sz w:val="22"/>
          <w:szCs w:val="22"/>
          <w:lang w:eastAsia="en-GB"/>
        </w:rPr>
      </w:pPr>
      <w:r>
        <w:rPr>
          <w:noProof/>
        </w:rPr>
        <w:t>6.4 Search Results</w:t>
      </w:r>
      <w:r>
        <w:rPr>
          <w:noProof/>
        </w:rPr>
        <w:tab/>
      </w:r>
      <w:r>
        <w:rPr>
          <w:noProof/>
        </w:rPr>
        <w:fldChar w:fldCharType="begin"/>
      </w:r>
      <w:r>
        <w:rPr>
          <w:noProof/>
        </w:rPr>
        <w:instrText xml:space="preserve"> PAGEREF _Toc38962947 \h </w:instrText>
      </w:r>
      <w:r>
        <w:rPr>
          <w:noProof/>
        </w:rPr>
      </w:r>
      <w:r>
        <w:rPr>
          <w:noProof/>
        </w:rPr>
        <w:fldChar w:fldCharType="separate"/>
      </w:r>
      <w:r w:rsidR="006766F7">
        <w:rPr>
          <w:noProof/>
        </w:rPr>
        <w:t>12</w:t>
      </w:r>
      <w:r>
        <w:rPr>
          <w:noProof/>
        </w:rPr>
        <w:fldChar w:fldCharType="end"/>
      </w:r>
    </w:p>
    <w:p w14:paraId="4A537229" w14:textId="5404BEFB" w:rsidR="007C6AED" w:rsidRDefault="007C6AED">
      <w:pPr>
        <w:pStyle w:val="TOC2"/>
        <w:rPr>
          <w:rFonts w:cstheme="minorBidi"/>
          <w:noProof/>
          <w:sz w:val="22"/>
          <w:szCs w:val="22"/>
          <w:lang w:eastAsia="en-GB"/>
        </w:rPr>
      </w:pPr>
      <w:r>
        <w:rPr>
          <w:noProof/>
        </w:rPr>
        <w:t>6.5 Evaluating the Evidence</w:t>
      </w:r>
      <w:r>
        <w:rPr>
          <w:noProof/>
        </w:rPr>
        <w:tab/>
      </w:r>
      <w:r>
        <w:rPr>
          <w:noProof/>
        </w:rPr>
        <w:fldChar w:fldCharType="begin"/>
      </w:r>
      <w:r>
        <w:rPr>
          <w:noProof/>
        </w:rPr>
        <w:instrText xml:space="preserve"> PAGEREF _Toc38962948 \h </w:instrText>
      </w:r>
      <w:r>
        <w:rPr>
          <w:noProof/>
        </w:rPr>
      </w:r>
      <w:r>
        <w:rPr>
          <w:noProof/>
        </w:rPr>
        <w:fldChar w:fldCharType="separate"/>
      </w:r>
      <w:r w:rsidR="006766F7">
        <w:rPr>
          <w:noProof/>
        </w:rPr>
        <w:t>12</w:t>
      </w:r>
      <w:r>
        <w:rPr>
          <w:noProof/>
        </w:rPr>
        <w:fldChar w:fldCharType="end"/>
      </w:r>
    </w:p>
    <w:p w14:paraId="7E4F7744" w14:textId="37DD74E2" w:rsidR="007C6AED" w:rsidRDefault="007C6AED">
      <w:pPr>
        <w:pStyle w:val="TOC2"/>
        <w:rPr>
          <w:rFonts w:cstheme="minorBidi"/>
          <w:noProof/>
          <w:sz w:val="22"/>
          <w:szCs w:val="22"/>
          <w:lang w:eastAsia="en-GB"/>
        </w:rPr>
      </w:pPr>
      <w:r>
        <w:rPr>
          <w:noProof/>
        </w:rPr>
        <w:t>6.6 Considering the Quality of the Evidence</w:t>
      </w:r>
      <w:r>
        <w:rPr>
          <w:noProof/>
        </w:rPr>
        <w:tab/>
      </w:r>
      <w:r>
        <w:rPr>
          <w:noProof/>
        </w:rPr>
        <w:fldChar w:fldCharType="begin"/>
      </w:r>
      <w:r>
        <w:rPr>
          <w:noProof/>
        </w:rPr>
        <w:instrText xml:space="preserve"> PAGEREF _Toc38962949 \h </w:instrText>
      </w:r>
      <w:r>
        <w:rPr>
          <w:noProof/>
        </w:rPr>
      </w:r>
      <w:r>
        <w:rPr>
          <w:noProof/>
        </w:rPr>
        <w:fldChar w:fldCharType="separate"/>
      </w:r>
      <w:r w:rsidR="006766F7">
        <w:rPr>
          <w:noProof/>
        </w:rPr>
        <w:t>12</w:t>
      </w:r>
      <w:r>
        <w:rPr>
          <w:noProof/>
        </w:rPr>
        <w:fldChar w:fldCharType="end"/>
      </w:r>
    </w:p>
    <w:p w14:paraId="499F6CE1" w14:textId="4EC3E1A8" w:rsidR="007C6AED" w:rsidRDefault="007C6AED">
      <w:pPr>
        <w:pStyle w:val="TOC2"/>
        <w:rPr>
          <w:rFonts w:cstheme="minorBidi"/>
          <w:noProof/>
          <w:sz w:val="22"/>
          <w:szCs w:val="22"/>
          <w:lang w:eastAsia="en-GB"/>
        </w:rPr>
      </w:pPr>
      <w:r>
        <w:rPr>
          <w:noProof/>
        </w:rPr>
        <w:t>6.7 Recording the Search</w:t>
      </w:r>
      <w:r>
        <w:rPr>
          <w:noProof/>
        </w:rPr>
        <w:tab/>
      </w:r>
      <w:r>
        <w:rPr>
          <w:noProof/>
        </w:rPr>
        <w:fldChar w:fldCharType="begin"/>
      </w:r>
      <w:r>
        <w:rPr>
          <w:noProof/>
        </w:rPr>
        <w:instrText xml:space="preserve"> PAGEREF _Toc38962950 \h </w:instrText>
      </w:r>
      <w:r>
        <w:rPr>
          <w:noProof/>
        </w:rPr>
      </w:r>
      <w:r>
        <w:rPr>
          <w:noProof/>
        </w:rPr>
        <w:fldChar w:fldCharType="separate"/>
      </w:r>
      <w:r w:rsidR="006766F7">
        <w:rPr>
          <w:noProof/>
        </w:rPr>
        <w:t>13</w:t>
      </w:r>
      <w:r>
        <w:rPr>
          <w:noProof/>
        </w:rPr>
        <w:fldChar w:fldCharType="end"/>
      </w:r>
    </w:p>
    <w:p w14:paraId="0420D347" w14:textId="7337F7BF" w:rsidR="007C6AED" w:rsidRDefault="007C6AED">
      <w:pPr>
        <w:pStyle w:val="TOC2"/>
        <w:rPr>
          <w:rFonts w:cstheme="minorBidi"/>
          <w:noProof/>
          <w:sz w:val="22"/>
          <w:szCs w:val="22"/>
          <w:lang w:eastAsia="en-GB"/>
        </w:rPr>
      </w:pPr>
      <w:r>
        <w:rPr>
          <w:noProof/>
        </w:rPr>
        <w:t>6.8 Search reruns</w:t>
      </w:r>
      <w:r>
        <w:rPr>
          <w:noProof/>
        </w:rPr>
        <w:tab/>
      </w:r>
      <w:r>
        <w:rPr>
          <w:noProof/>
        </w:rPr>
        <w:fldChar w:fldCharType="begin"/>
      </w:r>
      <w:r>
        <w:rPr>
          <w:noProof/>
        </w:rPr>
        <w:instrText xml:space="preserve"> PAGEREF _Toc38962951 \h </w:instrText>
      </w:r>
      <w:r>
        <w:rPr>
          <w:noProof/>
        </w:rPr>
      </w:r>
      <w:r>
        <w:rPr>
          <w:noProof/>
        </w:rPr>
        <w:fldChar w:fldCharType="separate"/>
      </w:r>
      <w:r w:rsidR="006766F7">
        <w:rPr>
          <w:noProof/>
        </w:rPr>
        <w:t>13</w:t>
      </w:r>
      <w:r>
        <w:rPr>
          <w:noProof/>
        </w:rPr>
        <w:fldChar w:fldCharType="end"/>
      </w:r>
    </w:p>
    <w:p w14:paraId="7A55EE9B" w14:textId="36EBF2D4" w:rsidR="007C6AED" w:rsidRDefault="007C6AED">
      <w:pPr>
        <w:pStyle w:val="TOC2"/>
        <w:rPr>
          <w:rFonts w:cstheme="minorBidi"/>
          <w:noProof/>
          <w:sz w:val="22"/>
          <w:szCs w:val="22"/>
          <w:lang w:eastAsia="en-GB"/>
        </w:rPr>
      </w:pPr>
      <w:r>
        <w:rPr>
          <w:noProof/>
        </w:rPr>
        <w:t>6.9 Uncertainties</w:t>
      </w:r>
      <w:r>
        <w:rPr>
          <w:noProof/>
        </w:rPr>
        <w:tab/>
      </w:r>
      <w:r>
        <w:rPr>
          <w:noProof/>
        </w:rPr>
        <w:fldChar w:fldCharType="begin"/>
      </w:r>
      <w:r>
        <w:rPr>
          <w:noProof/>
        </w:rPr>
        <w:instrText xml:space="preserve"> PAGEREF _Toc38962952 \h </w:instrText>
      </w:r>
      <w:r>
        <w:rPr>
          <w:noProof/>
        </w:rPr>
      </w:r>
      <w:r>
        <w:rPr>
          <w:noProof/>
        </w:rPr>
        <w:fldChar w:fldCharType="separate"/>
      </w:r>
      <w:r w:rsidR="006766F7">
        <w:rPr>
          <w:noProof/>
        </w:rPr>
        <w:t>13</w:t>
      </w:r>
      <w:r>
        <w:rPr>
          <w:noProof/>
        </w:rPr>
        <w:fldChar w:fldCharType="end"/>
      </w:r>
    </w:p>
    <w:p w14:paraId="4DAFA9C4" w14:textId="78ADEC22" w:rsidR="007C6AED" w:rsidRDefault="007C6AED">
      <w:pPr>
        <w:pStyle w:val="TOC1"/>
        <w:rPr>
          <w:rFonts w:cstheme="minorBidi"/>
          <w:noProof/>
          <w:sz w:val="22"/>
          <w:szCs w:val="22"/>
          <w:lang w:eastAsia="en-GB"/>
        </w:rPr>
      </w:pPr>
      <w:r>
        <w:rPr>
          <w:noProof/>
        </w:rPr>
        <w:t>7</w:t>
      </w:r>
      <w:r>
        <w:rPr>
          <w:rFonts w:cstheme="minorBidi"/>
          <w:noProof/>
          <w:sz w:val="22"/>
          <w:szCs w:val="22"/>
          <w:lang w:eastAsia="en-GB"/>
        </w:rPr>
        <w:tab/>
      </w:r>
      <w:r>
        <w:rPr>
          <w:noProof/>
        </w:rPr>
        <w:t>Grading the level of evidence</w:t>
      </w:r>
      <w:r>
        <w:rPr>
          <w:noProof/>
        </w:rPr>
        <w:tab/>
      </w:r>
      <w:r>
        <w:rPr>
          <w:noProof/>
        </w:rPr>
        <w:fldChar w:fldCharType="begin"/>
      </w:r>
      <w:r>
        <w:rPr>
          <w:noProof/>
        </w:rPr>
        <w:instrText xml:space="preserve"> PAGEREF _Toc38962953 \h </w:instrText>
      </w:r>
      <w:r>
        <w:rPr>
          <w:noProof/>
        </w:rPr>
      </w:r>
      <w:r>
        <w:rPr>
          <w:noProof/>
        </w:rPr>
        <w:fldChar w:fldCharType="separate"/>
      </w:r>
      <w:r w:rsidR="006766F7">
        <w:rPr>
          <w:noProof/>
        </w:rPr>
        <w:t>13</w:t>
      </w:r>
      <w:r>
        <w:rPr>
          <w:noProof/>
        </w:rPr>
        <w:fldChar w:fldCharType="end"/>
      </w:r>
    </w:p>
    <w:p w14:paraId="6710AEF9" w14:textId="5A90CE9B" w:rsidR="007C6AED" w:rsidRDefault="007C6AED">
      <w:pPr>
        <w:pStyle w:val="TOC1"/>
        <w:rPr>
          <w:rFonts w:cstheme="minorBidi"/>
          <w:noProof/>
          <w:sz w:val="22"/>
          <w:szCs w:val="22"/>
          <w:lang w:eastAsia="en-GB"/>
        </w:rPr>
      </w:pPr>
      <w:r>
        <w:rPr>
          <w:noProof/>
        </w:rPr>
        <w:t>8</w:t>
      </w:r>
      <w:r>
        <w:rPr>
          <w:rFonts w:cstheme="minorBidi"/>
          <w:noProof/>
          <w:sz w:val="22"/>
          <w:szCs w:val="22"/>
          <w:lang w:eastAsia="en-GB"/>
        </w:rPr>
        <w:tab/>
      </w:r>
      <w:r>
        <w:rPr>
          <w:noProof/>
        </w:rPr>
        <w:t>Making Recommendations</w:t>
      </w:r>
      <w:r>
        <w:rPr>
          <w:noProof/>
        </w:rPr>
        <w:tab/>
      </w:r>
      <w:r>
        <w:rPr>
          <w:noProof/>
        </w:rPr>
        <w:fldChar w:fldCharType="begin"/>
      </w:r>
      <w:r>
        <w:rPr>
          <w:noProof/>
        </w:rPr>
        <w:instrText xml:space="preserve"> PAGEREF _Toc38962954 \h </w:instrText>
      </w:r>
      <w:r>
        <w:rPr>
          <w:noProof/>
        </w:rPr>
      </w:r>
      <w:r>
        <w:rPr>
          <w:noProof/>
        </w:rPr>
        <w:fldChar w:fldCharType="separate"/>
      </w:r>
      <w:r w:rsidR="006766F7">
        <w:rPr>
          <w:noProof/>
        </w:rPr>
        <w:t>14</w:t>
      </w:r>
      <w:r>
        <w:rPr>
          <w:noProof/>
        </w:rPr>
        <w:fldChar w:fldCharType="end"/>
      </w:r>
    </w:p>
    <w:p w14:paraId="06158072" w14:textId="0B997B31" w:rsidR="007C6AED" w:rsidRDefault="007C6AED">
      <w:pPr>
        <w:pStyle w:val="TOC2"/>
        <w:rPr>
          <w:rFonts w:cstheme="minorBidi"/>
          <w:noProof/>
          <w:sz w:val="22"/>
          <w:szCs w:val="22"/>
          <w:lang w:eastAsia="en-GB"/>
        </w:rPr>
      </w:pPr>
      <w:r>
        <w:rPr>
          <w:noProof/>
        </w:rPr>
        <w:t>Key Recommendations</w:t>
      </w:r>
      <w:r>
        <w:rPr>
          <w:noProof/>
        </w:rPr>
        <w:tab/>
      </w:r>
      <w:r>
        <w:rPr>
          <w:noProof/>
        </w:rPr>
        <w:fldChar w:fldCharType="begin"/>
      </w:r>
      <w:r>
        <w:rPr>
          <w:noProof/>
        </w:rPr>
        <w:instrText xml:space="preserve"> PAGEREF _Toc38962955 \h </w:instrText>
      </w:r>
      <w:r>
        <w:rPr>
          <w:noProof/>
        </w:rPr>
      </w:r>
      <w:r>
        <w:rPr>
          <w:noProof/>
        </w:rPr>
        <w:fldChar w:fldCharType="separate"/>
      </w:r>
      <w:r w:rsidR="006766F7">
        <w:rPr>
          <w:noProof/>
        </w:rPr>
        <w:t>16</w:t>
      </w:r>
      <w:r>
        <w:rPr>
          <w:noProof/>
        </w:rPr>
        <w:fldChar w:fldCharType="end"/>
      </w:r>
    </w:p>
    <w:p w14:paraId="01ED3DCE" w14:textId="1A85FF07" w:rsidR="007C6AED" w:rsidRDefault="007C6AED">
      <w:pPr>
        <w:pStyle w:val="TOC1"/>
        <w:rPr>
          <w:rFonts w:cstheme="minorBidi"/>
          <w:noProof/>
          <w:sz w:val="22"/>
          <w:szCs w:val="22"/>
          <w:lang w:eastAsia="en-GB"/>
        </w:rPr>
      </w:pPr>
      <w:r>
        <w:rPr>
          <w:noProof/>
        </w:rPr>
        <w:t>9</w:t>
      </w:r>
      <w:r>
        <w:rPr>
          <w:rFonts w:cstheme="minorBidi"/>
          <w:noProof/>
          <w:sz w:val="22"/>
          <w:szCs w:val="22"/>
          <w:lang w:eastAsia="en-GB"/>
        </w:rPr>
        <w:tab/>
      </w:r>
      <w:r>
        <w:rPr>
          <w:noProof/>
        </w:rPr>
        <w:t>Guideline Document</w:t>
      </w:r>
      <w:r>
        <w:rPr>
          <w:noProof/>
        </w:rPr>
        <w:tab/>
      </w:r>
      <w:r>
        <w:rPr>
          <w:noProof/>
        </w:rPr>
        <w:fldChar w:fldCharType="begin"/>
      </w:r>
      <w:r>
        <w:rPr>
          <w:noProof/>
        </w:rPr>
        <w:instrText xml:space="preserve"> PAGEREF _Toc38962956 \h </w:instrText>
      </w:r>
      <w:r>
        <w:rPr>
          <w:noProof/>
        </w:rPr>
      </w:r>
      <w:r>
        <w:rPr>
          <w:noProof/>
        </w:rPr>
        <w:fldChar w:fldCharType="separate"/>
      </w:r>
      <w:r w:rsidR="006766F7">
        <w:rPr>
          <w:noProof/>
        </w:rPr>
        <w:t>16</w:t>
      </w:r>
      <w:r>
        <w:rPr>
          <w:noProof/>
        </w:rPr>
        <w:fldChar w:fldCharType="end"/>
      </w:r>
    </w:p>
    <w:p w14:paraId="0568B7A5" w14:textId="7B8D1258" w:rsidR="007C6AED" w:rsidRDefault="007C6AED">
      <w:pPr>
        <w:pStyle w:val="TOC1"/>
        <w:rPr>
          <w:rFonts w:cstheme="minorBidi"/>
          <w:noProof/>
          <w:sz w:val="22"/>
          <w:szCs w:val="22"/>
          <w:lang w:eastAsia="en-GB"/>
        </w:rPr>
      </w:pPr>
      <w:r>
        <w:rPr>
          <w:noProof/>
        </w:rPr>
        <w:t>10</w:t>
      </w:r>
      <w:r>
        <w:rPr>
          <w:rFonts w:cstheme="minorBidi"/>
          <w:noProof/>
          <w:sz w:val="22"/>
          <w:szCs w:val="22"/>
          <w:lang w:eastAsia="en-GB"/>
        </w:rPr>
        <w:tab/>
      </w:r>
      <w:r>
        <w:rPr>
          <w:noProof/>
        </w:rPr>
        <w:t>External Peer Review</w:t>
      </w:r>
      <w:r>
        <w:rPr>
          <w:noProof/>
        </w:rPr>
        <w:tab/>
      </w:r>
      <w:r>
        <w:rPr>
          <w:noProof/>
        </w:rPr>
        <w:fldChar w:fldCharType="begin"/>
      </w:r>
      <w:r>
        <w:rPr>
          <w:noProof/>
        </w:rPr>
        <w:instrText xml:space="preserve"> PAGEREF _Toc38962957 \h </w:instrText>
      </w:r>
      <w:r>
        <w:rPr>
          <w:noProof/>
        </w:rPr>
      </w:r>
      <w:r>
        <w:rPr>
          <w:noProof/>
        </w:rPr>
        <w:fldChar w:fldCharType="separate"/>
      </w:r>
      <w:r w:rsidR="006766F7">
        <w:rPr>
          <w:noProof/>
        </w:rPr>
        <w:t>16</w:t>
      </w:r>
      <w:r>
        <w:rPr>
          <w:noProof/>
        </w:rPr>
        <w:fldChar w:fldCharType="end"/>
      </w:r>
    </w:p>
    <w:p w14:paraId="1D59E413" w14:textId="693BF470" w:rsidR="007C6AED" w:rsidRDefault="007C6AED">
      <w:pPr>
        <w:pStyle w:val="TOC1"/>
        <w:rPr>
          <w:rFonts w:cstheme="minorBidi"/>
          <w:noProof/>
          <w:sz w:val="22"/>
          <w:szCs w:val="22"/>
          <w:lang w:eastAsia="en-GB"/>
        </w:rPr>
      </w:pPr>
      <w:r>
        <w:rPr>
          <w:noProof/>
        </w:rPr>
        <w:t>11</w:t>
      </w:r>
      <w:r>
        <w:rPr>
          <w:rFonts w:cstheme="minorBidi"/>
          <w:noProof/>
          <w:sz w:val="22"/>
          <w:szCs w:val="22"/>
          <w:lang w:eastAsia="en-GB"/>
        </w:rPr>
        <w:tab/>
      </w:r>
      <w:r>
        <w:rPr>
          <w:noProof/>
        </w:rPr>
        <w:t>Dissemination of Clinical Guidelines</w:t>
      </w:r>
      <w:r>
        <w:rPr>
          <w:noProof/>
        </w:rPr>
        <w:tab/>
      </w:r>
      <w:r>
        <w:rPr>
          <w:noProof/>
        </w:rPr>
        <w:fldChar w:fldCharType="begin"/>
      </w:r>
      <w:r>
        <w:rPr>
          <w:noProof/>
        </w:rPr>
        <w:instrText xml:space="preserve"> PAGEREF _Toc38962958 \h </w:instrText>
      </w:r>
      <w:r>
        <w:rPr>
          <w:noProof/>
        </w:rPr>
      </w:r>
      <w:r>
        <w:rPr>
          <w:noProof/>
        </w:rPr>
        <w:fldChar w:fldCharType="separate"/>
      </w:r>
      <w:r w:rsidR="006766F7">
        <w:rPr>
          <w:noProof/>
        </w:rPr>
        <w:t>17</w:t>
      </w:r>
      <w:r>
        <w:rPr>
          <w:noProof/>
        </w:rPr>
        <w:fldChar w:fldCharType="end"/>
      </w:r>
    </w:p>
    <w:p w14:paraId="1C8F810A" w14:textId="502C3565" w:rsidR="007C6AED" w:rsidRDefault="007C6AED">
      <w:pPr>
        <w:pStyle w:val="TOC1"/>
        <w:rPr>
          <w:rFonts w:cstheme="minorBidi"/>
          <w:noProof/>
          <w:sz w:val="22"/>
          <w:szCs w:val="22"/>
          <w:lang w:eastAsia="en-GB"/>
        </w:rPr>
      </w:pPr>
      <w:r>
        <w:rPr>
          <w:noProof/>
        </w:rPr>
        <w:t>12. Evaluation and Impact Assessment</w:t>
      </w:r>
      <w:r>
        <w:rPr>
          <w:noProof/>
        </w:rPr>
        <w:tab/>
      </w:r>
      <w:r>
        <w:rPr>
          <w:noProof/>
        </w:rPr>
        <w:fldChar w:fldCharType="begin"/>
      </w:r>
      <w:r>
        <w:rPr>
          <w:noProof/>
        </w:rPr>
        <w:instrText xml:space="preserve"> PAGEREF _Toc38962959 \h </w:instrText>
      </w:r>
      <w:r>
        <w:rPr>
          <w:noProof/>
        </w:rPr>
      </w:r>
      <w:r>
        <w:rPr>
          <w:noProof/>
        </w:rPr>
        <w:fldChar w:fldCharType="separate"/>
      </w:r>
      <w:r w:rsidR="006766F7">
        <w:rPr>
          <w:noProof/>
        </w:rPr>
        <w:t>17</w:t>
      </w:r>
      <w:r>
        <w:rPr>
          <w:noProof/>
        </w:rPr>
        <w:fldChar w:fldCharType="end"/>
      </w:r>
    </w:p>
    <w:p w14:paraId="4856268D" w14:textId="3EE600EC" w:rsidR="007C6AED" w:rsidRDefault="007C6AED">
      <w:pPr>
        <w:pStyle w:val="TOC1"/>
        <w:rPr>
          <w:rFonts w:cstheme="minorBidi"/>
          <w:noProof/>
          <w:sz w:val="22"/>
          <w:szCs w:val="22"/>
          <w:lang w:eastAsia="en-GB"/>
        </w:rPr>
      </w:pPr>
      <w:r>
        <w:rPr>
          <w:noProof/>
        </w:rPr>
        <w:t xml:space="preserve">13 </w:t>
      </w:r>
      <w:r>
        <w:rPr>
          <w:rFonts w:cstheme="minorBidi"/>
          <w:noProof/>
          <w:sz w:val="22"/>
          <w:szCs w:val="22"/>
          <w:lang w:eastAsia="en-GB"/>
        </w:rPr>
        <w:tab/>
      </w:r>
      <w:r>
        <w:rPr>
          <w:noProof/>
        </w:rPr>
        <w:t>Editorial Independence</w:t>
      </w:r>
      <w:r>
        <w:rPr>
          <w:noProof/>
        </w:rPr>
        <w:tab/>
      </w:r>
      <w:r>
        <w:rPr>
          <w:noProof/>
        </w:rPr>
        <w:fldChar w:fldCharType="begin"/>
      </w:r>
      <w:r>
        <w:rPr>
          <w:noProof/>
        </w:rPr>
        <w:instrText xml:space="preserve"> PAGEREF _Toc38962960 \h </w:instrText>
      </w:r>
      <w:r>
        <w:rPr>
          <w:noProof/>
        </w:rPr>
      </w:r>
      <w:r>
        <w:rPr>
          <w:noProof/>
        </w:rPr>
        <w:fldChar w:fldCharType="separate"/>
      </w:r>
      <w:r w:rsidR="006766F7">
        <w:rPr>
          <w:noProof/>
        </w:rPr>
        <w:t>18</w:t>
      </w:r>
      <w:r>
        <w:rPr>
          <w:noProof/>
        </w:rPr>
        <w:fldChar w:fldCharType="end"/>
      </w:r>
    </w:p>
    <w:p w14:paraId="2C11BD1D" w14:textId="511F79D6" w:rsidR="007C6AED" w:rsidRDefault="007C6AED">
      <w:pPr>
        <w:pStyle w:val="TOC1"/>
        <w:rPr>
          <w:rFonts w:cstheme="minorBidi"/>
          <w:noProof/>
          <w:sz w:val="22"/>
          <w:szCs w:val="22"/>
          <w:lang w:eastAsia="en-GB"/>
        </w:rPr>
      </w:pPr>
      <w:r>
        <w:rPr>
          <w:noProof/>
        </w:rPr>
        <w:t>14</w:t>
      </w:r>
      <w:r>
        <w:rPr>
          <w:rFonts w:cstheme="minorBidi"/>
          <w:noProof/>
          <w:sz w:val="22"/>
          <w:szCs w:val="22"/>
          <w:lang w:eastAsia="en-GB"/>
        </w:rPr>
        <w:tab/>
      </w:r>
      <w:r>
        <w:rPr>
          <w:noProof/>
        </w:rPr>
        <w:t>Funding of Clinical Guidelines</w:t>
      </w:r>
      <w:r>
        <w:rPr>
          <w:noProof/>
        </w:rPr>
        <w:tab/>
      </w:r>
      <w:r>
        <w:rPr>
          <w:noProof/>
        </w:rPr>
        <w:fldChar w:fldCharType="begin"/>
      </w:r>
      <w:r>
        <w:rPr>
          <w:noProof/>
        </w:rPr>
        <w:instrText xml:space="preserve"> PAGEREF _Toc38962961 \h </w:instrText>
      </w:r>
      <w:r>
        <w:rPr>
          <w:noProof/>
        </w:rPr>
      </w:r>
      <w:r>
        <w:rPr>
          <w:noProof/>
        </w:rPr>
        <w:fldChar w:fldCharType="separate"/>
      </w:r>
      <w:r w:rsidR="006766F7">
        <w:rPr>
          <w:noProof/>
        </w:rPr>
        <w:t>18</w:t>
      </w:r>
      <w:r>
        <w:rPr>
          <w:noProof/>
        </w:rPr>
        <w:fldChar w:fldCharType="end"/>
      </w:r>
    </w:p>
    <w:p w14:paraId="3F90C113" w14:textId="5C6CAE43" w:rsidR="007C6AED" w:rsidRDefault="007C6AED">
      <w:pPr>
        <w:pStyle w:val="TOC1"/>
        <w:rPr>
          <w:rFonts w:cstheme="minorBidi"/>
          <w:noProof/>
          <w:sz w:val="22"/>
          <w:szCs w:val="22"/>
          <w:lang w:eastAsia="en-GB"/>
        </w:rPr>
      </w:pPr>
      <w:r>
        <w:rPr>
          <w:noProof/>
        </w:rPr>
        <w:t>Appendix 1 Guideline Proposal Form</w:t>
      </w:r>
      <w:r>
        <w:rPr>
          <w:noProof/>
        </w:rPr>
        <w:tab/>
      </w:r>
      <w:r>
        <w:rPr>
          <w:noProof/>
        </w:rPr>
        <w:fldChar w:fldCharType="begin"/>
      </w:r>
      <w:r>
        <w:rPr>
          <w:noProof/>
        </w:rPr>
        <w:instrText xml:space="preserve"> PAGEREF _Toc38962962 \h </w:instrText>
      </w:r>
      <w:r>
        <w:rPr>
          <w:noProof/>
        </w:rPr>
      </w:r>
      <w:r>
        <w:rPr>
          <w:noProof/>
        </w:rPr>
        <w:fldChar w:fldCharType="separate"/>
      </w:r>
      <w:r w:rsidR="006766F7">
        <w:rPr>
          <w:noProof/>
        </w:rPr>
        <w:t>19</w:t>
      </w:r>
      <w:r>
        <w:rPr>
          <w:noProof/>
        </w:rPr>
        <w:fldChar w:fldCharType="end"/>
      </w:r>
    </w:p>
    <w:p w14:paraId="2F4BD0F1" w14:textId="7A8B0B69" w:rsidR="007C6AED" w:rsidRDefault="007C6AED">
      <w:pPr>
        <w:pStyle w:val="TOC1"/>
        <w:rPr>
          <w:rFonts w:cstheme="minorBidi"/>
          <w:noProof/>
          <w:sz w:val="22"/>
          <w:szCs w:val="22"/>
          <w:lang w:eastAsia="en-GB"/>
        </w:rPr>
      </w:pPr>
      <w:r>
        <w:rPr>
          <w:noProof/>
        </w:rPr>
        <w:t>Appendix 2 Terms of Reference Template for Guideline Development Groups</w:t>
      </w:r>
      <w:r>
        <w:rPr>
          <w:noProof/>
        </w:rPr>
        <w:tab/>
      </w:r>
      <w:r>
        <w:rPr>
          <w:noProof/>
        </w:rPr>
        <w:fldChar w:fldCharType="begin"/>
      </w:r>
      <w:r>
        <w:rPr>
          <w:noProof/>
        </w:rPr>
        <w:instrText xml:space="preserve"> PAGEREF _Toc38962963 \h </w:instrText>
      </w:r>
      <w:r>
        <w:rPr>
          <w:noProof/>
        </w:rPr>
      </w:r>
      <w:r>
        <w:rPr>
          <w:noProof/>
        </w:rPr>
        <w:fldChar w:fldCharType="separate"/>
      </w:r>
      <w:r w:rsidR="006766F7">
        <w:rPr>
          <w:noProof/>
        </w:rPr>
        <w:t>22</w:t>
      </w:r>
      <w:r>
        <w:rPr>
          <w:noProof/>
        </w:rPr>
        <w:fldChar w:fldCharType="end"/>
      </w:r>
    </w:p>
    <w:p w14:paraId="0A9B7BA1" w14:textId="4B4FDBFE" w:rsidR="007C6AED" w:rsidRDefault="007C6AED">
      <w:pPr>
        <w:pStyle w:val="TOC1"/>
        <w:rPr>
          <w:rFonts w:cstheme="minorBidi"/>
          <w:noProof/>
          <w:sz w:val="22"/>
          <w:szCs w:val="22"/>
          <w:lang w:eastAsia="en-GB"/>
        </w:rPr>
      </w:pPr>
      <w:r>
        <w:rPr>
          <w:noProof/>
        </w:rPr>
        <w:t>Appendix 3 Template for a Clinical Guideline</w:t>
      </w:r>
      <w:r>
        <w:rPr>
          <w:noProof/>
        </w:rPr>
        <w:tab/>
      </w:r>
      <w:r>
        <w:rPr>
          <w:noProof/>
        </w:rPr>
        <w:fldChar w:fldCharType="begin"/>
      </w:r>
      <w:r>
        <w:rPr>
          <w:noProof/>
        </w:rPr>
        <w:instrText xml:space="preserve"> PAGEREF _Toc38962964 \h </w:instrText>
      </w:r>
      <w:r>
        <w:rPr>
          <w:noProof/>
        </w:rPr>
      </w:r>
      <w:r>
        <w:rPr>
          <w:noProof/>
        </w:rPr>
        <w:fldChar w:fldCharType="separate"/>
      </w:r>
      <w:r w:rsidR="006766F7">
        <w:rPr>
          <w:noProof/>
        </w:rPr>
        <w:t>24</w:t>
      </w:r>
      <w:r>
        <w:rPr>
          <w:noProof/>
        </w:rPr>
        <w:fldChar w:fldCharType="end"/>
      </w:r>
    </w:p>
    <w:p w14:paraId="09E28D4F" w14:textId="0820EE87" w:rsidR="007C6AED" w:rsidRDefault="007C6AED">
      <w:pPr>
        <w:pStyle w:val="TOC1"/>
        <w:rPr>
          <w:rFonts w:cstheme="minorBidi"/>
          <w:noProof/>
          <w:sz w:val="22"/>
          <w:szCs w:val="22"/>
          <w:lang w:eastAsia="en-GB"/>
        </w:rPr>
      </w:pPr>
      <w:r>
        <w:rPr>
          <w:noProof/>
        </w:rPr>
        <w:t>Appendix 4 Template for the Quick Reference Guide for [Guideline Title]</w:t>
      </w:r>
      <w:r>
        <w:rPr>
          <w:noProof/>
        </w:rPr>
        <w:tab/>
      </w:r>
      <w:r>
        <w:rPr>
          <w:noProof/>
        </w:rPr>
        <w:fldChar w:fldCharType="begin"/>
      </w:r>
      <w:r>
        <w:rPr>
          <w:noProof/>
        </w:rPr>
        <w:instrText xml:space="preserve"> PAGEREF _Toc38962965 \h </w:instrText>
      </w:r>
      <w:r>
        <w:rPr>
          <w:noProof/>
        </w:rPr>
      </w:r>
      <w:r>
        <w:rPr>
          <w:noProof/>
        </w:rPr>
        <w:fldChar w:fldCharType="separate"/>
      </w:r>
      <w:r w:rsidR="006766F7">
        <w:rPr>
          <w:noProof/>
        </w:rPr>
        <w:t>25</w:t>
      </w:r>
      <w:r>
        <w:rPr>
          <w:noProof/>
        </w:rPr>
        <w:fldChar w:fldCharType="end"/>
      </w:r>
    </w:p>
    <w:p w14:paraId="5353BD8E" w14:textId="1DBCAB53" w:rsidR="007C6AED" w:rsidRDefault="007C6AED">
      <w:pPr>
        <w:pStyle w:val="TOC1"/>
        <w:rPr>
          <w:rFonts w:cstheme="minorBidi"/>
          <w:noProof/>
          <w:sz w:val="22"/>
          <w:szCs w:val="22"/>
          <w:lang w:eastAsia="en-GB"/>
        </w:rPr>
      </w:pPr>
      <w:r>
        <w:rPr>
          <w:noProof/>
        </w:rPr>
        <w:t>Appendix 5 Template for Commissioning Guidance</w:t>
      </w:r>
      <w:r>
        <w:rPr>
          <w:noProof/>
        </w:rPr>
        <w:tab/>
      </w:r>
      <w:r>
        <w:rPr>
          <w:noProof/>
        </w:rPr>
        <w:fldChar w:fldCharType="begin"/>
      </w:r>
      <w:r>
        <w:rPr>
          <w:noProof/>
        </w:rPr>
        <w:instrText xml:space="preserve"> PAGEREF _Toc38962966 \h </w:instrText>
      </w:r>
      <w:r>
        <w:rPr>
          <w:noProof/>
        </w:rPr>
      </w:r>
      <w:r>
        <w:rPr>
          <w:noProof/>
        </w:rPr>
        <w:fldChar w:fldCharType="separate"/>
      </w:r>
      <w:r w:rsidR="006766F7">
        <w:rPr>
          <w:noProof/>
        </w:rPr>
        <w:t>26</w:t>
      </w:r>
      <w:r>
        <w:rPr>
          <w:noProof/>
        </w:rPr>
        <w:fldChar w:fldCharType="end"/>
      </w:r>
    </w:p>
    <w:p w14:paraId="5F99E602" w14:textId="24F3A0F4" w:rsidR="000138B0" w:rsidRDefault="000138B0" w:rsidP="000138B0">
      <w:pPr>
        <w:spacing w:line="240" w:lineRule="auto"/>
      </w:pPr>
      <w:r>
        <w:fldChar w:fldCharType="end"/>
      </w:r>
    </w:p>
    <w:p w14:paraId="2E19B9E3" w14:textId="77777777" w:rsidR="000138B0" w:rsidRDefault="000138B0" w:rsidP="000138B0">
      <w:pPr>
        <w:spacing w:line="240" w:lineRule="auto"/>
      </w:pPr>
    </w:p>
    <w:p w14:paraId="5B6C48D4" w14:textId="77777777" w:rsidR="000138B0" w:rsidRPr="00F8226F" w:rsidRDefault="000138B0" w:rsidP="000138B0">
      <w:pPr>
        <w:pStyle w:val="Heading1"/>
      </w:pPr>
      <w:bookmarkStart w:id="0" w:name="_Toc38962927"/>
      <w:r>
        <w:lastRenderedPageBreak/>
        <w:t>1</w:t>
      </w:r>
      <w:r>
        <w:tab/>
        <w:t>Introduction</w:t>
      </w:r>
      <w:bookmarkEnd w:id="0"/>
    </w:p>
    <w:p w14:paraId="6432CB46" w14:textId="77777777" w:rsidR="00605F2F" w:rsidRDefault="000138B0" w:rsidP="00605F2F">
      <w:pPr>
        <w:widowControl w:val="0"/>
        <w:autoSpaceDE w:val="0"/>
        <w:autoSpaceDN w:val="0"/>
        <w:adjustRightInd w:val="0"/>
        <w:spacing w:before="144" w:after="0" w:line="243" w:lineRule="auto"/>
        <w:rPr>
          <w:rFonts w:ascii="Calibri" w:hAnsi="Calibri" w:cs="Calibri"/>
          <w:color w:val="000000"/>
          <w:lang w:eastAsia="ja-JP"/>
        </w:rPr>
      </w:pPr>
      <w:r w:rsidRPr="00F8226F">
        <w:rPr>
          <w:rFonts w:eastAsia="Arial" w:cs="Arial"/>
        </w:rPr>
        <w:t xml:space="preserve">The Royal College of Ophthalmologists (RCOphth) provides a range of advice, standards and guidelines on the delivery of eye care services. </w:t>
      </w:r>
      <w:r w:rsidR="00605F2F">
        <w:rPr>
          <w:rFonts w:ascii="Calibri" w:hAnsi="Calibri" w:cs="Calibri"/>
          <w:color w:val="000000"/>
          <w:lang w:eastAsia="ja-JP"/>
        </w:rPr>
        <w:t xml:space="preserve">This process manual details the RCOphth guideline development process to ensure consistency and provide users with assurance that the appropriate methodologies and strategies </w:t>
      </w:r>
      <w:r w:rsidR="008410CB">
        <w:rPr>
          <w:rFonts w:ascii="Calibri" w:hAnsi="Calibri" w:cs="Calibri"/>
          <w:color w:val="000000"/>
          <w:lang w:eastAsia="ja-JP"/>
        </w:rPr>
        <w:t>are</w:t>
      </w:r>
      <w:r w:rsidR="00605F2F">
        <w:rPr>
          <w:rFonts w:ascii="Calibri" w:hAnsi="Calibri" w:cs="Calibri"/>
          <w:color w:val="000000"/>
          <w:lang w:eastAsia="ja-JP"/>
        </w:rPr>
        <w:t xml:space="preserve"> </w:t>
      </w:r>
      <w:r w:rsidR="008410CB">
        <w:rPr>
          <w:rFonts w:ascii="Calibri" w:hAnsi="Calibri" w:cs="Calibri"/>
          <w:color w:val="000000"/>
          <w:lang w:eastAsia="ja-JP"/>
        </w:rPr>
        <w:t>followed</w:t>
      </w:r>
      <w:r w:rsidR="00605F2F">
        <w:rPr>
          <w:rFonts w:ascii="Calibri" w:hAnsi="Calibri" w:cs="Calibri"/>
          <w:color w:val="000000"/>
          <w:lang w:eastAsia="ja-JP"/>
        </w:rPr>
        <w:t>. It is used to develop two main RCOphth products:</w:t>
      </w:r>
    </w:p>
    <w:p w14:paraId="0BAD299B" w14:textId="77777777" w:rsidR="00605F2F" w:rsidRDefault="00605F2F" w:rsidP="00605F2F">
      <w:pPr>
        <w:pStyle w:val="Bullets"/>
        <w:rPr>
          <w:lang w:eastAsia="ja-JP"/>
        </w:rPr>
      </w:pPr>
      <w:r>
        <w:rPr>
          <w:lang w:eastAsia="ja-JP"/>
        </w:rPr>
        <w:t>Clinical Guidelines</w:t>
      </w:r>
    </w:p>
    <w:p w14:paraId="0D21C560" w14:textId="77777777" w:rsidR="00605F2F" w:rsidRPr="00605F2F" w:rsidRDefault="00605F2F" w:rsidP="00605F2F">
      <w:pPr>
        <w:pStyle w:val="Bullets"/>
        <w:rPr>
          <w:lang w:eastAsia="ja-JP"/>
        </w:rPr>
      </w:pPr>
      <w:r>
        <w:rPr>
          <w:lang w:eastAsia="ja-JP"/>
        </w:rPr>
        <w:t>Commissioning Guidance</w:t>
      </w:r>
    </w:p>
    <w:p w14:paraId="639DB1D7" w14:textId="520C7F1C" w:rsidR="00844413" w:rsidRDefault="0028383C" w:rsidP="00605F2F">
      <w:r>
        <w:t>Whilst b</w:t>
      </w:r>
      <w:r w:rsidR="00605F2F">
        <w:t xml:space="preserve">oth products follow </w:t>
      </w:r>
      <w:r>
        <w:t>a comparable</w:t>
      </w:r>
      <w:r w:rsidR="00605F2F">
        <w:t xml:space="preserve"> development process</w:t>
      </w:r>
      <w:r>
        <w:t xml:space="preserve">, they differ in purpose, focus and intended audience. </w:t>
      </w:r>
      <w:r w:rsidR="00605F2F">
        <w:t xml:space="preserve">The </w:t>
      </w:r>
      <w:r>
        <w:t xml:space="preserve">objectives for </w:t>
      </w:r>
      <w:r w:rsidR="00605F2F">
        <w:t xml:space="preserve">each product </w:t>
      </w:r>
      <w:r>
        <w:t xml:space="preserve">are </w:t>
      </w:r>
      <w:r w:rsidR="00605F2F">
        <w:t>described below.</w:t>
      </w:r>
      <w:r w:rsidR="00844413">
        <w:t xml:space="preserve"> </w:t>
      </w:r>
    </w:p>
    <w:p w14:paraId="33BC6743" w14:textId="77777777" w:rsidR="00605F2F" w:rsidRDefault="00605F2F" w:rsidP="00605F2F">
      <w:pPr>
        <w:pStyle w:val="Heading2"/>
        <w:numPr>
          <w:ilvl w:val="1"/>
          <w:numId w:val="28"/>
        </w:numPr>
      </w:pPr>
      <w:bookmarkStart w:id="1" w:name="_Toc38962928"/>
      <w:r>
        <w:t>Clinical Guidelines</w:t>
      </w:r>
      <w:bookmarkEnd w:id="1"/>
      <w:r>
        <w:t xml:space="preserve"> </w:t>
      </w:r>
    </w:p>
    <w:p w14:paraId="5DD24D3B" w14:textId="7C58F77B" w:rsidR="000138B0" w:rsidRPr="00F8226F" w:rsidRDefault="00844413" w:rsidP="000138B0">
      <w:pPr>
        <w:rPr>
          <w:rFonts w:eastAsia="Arial" w:cs="Arial"/>
        </w:rPr>
      </w:pPr>
      <w:r>
        <w:rPr>
          <w:rFonts w:eastAsia="Arial" w:cs="Arial"/>
        </w:rPr>
        <w:t>S</w:t>
      </w:r>
      <w:r w:rsidR="000138B0" w:rsidRPr="00F8226F">
        <w:rPr>
          <w:rFonts w:eastAsia="Arial" w:cs="Arial"/>
        </w:rPr>
        <w:t xml:space="preserve">ystematically developed to </w:t>
      </w:r>
      <w:r w:rsidR="0028383C">
        <w:rPr>
          <w:rFonts w:eastAsia="Arial" w:cs="Arial"/>
        </w:rPr>
        <w:t>support</w:t>
      </w:r>
      <w:r w:rsidR="0028383C" w:rsidRPr="00F8226F">
        <w:rPr>
          <w:rFonts w:eastAsia="Arial" w:cs="Arial"/>
        </w:rPr>
        <w:t xml:space="preserve"> </w:t>
      </w:r>
      <w:r w:rsidR="000138B0" w:rsidRPr="00F8226F">
        <w:rPr>
          <w:rFonts w:eastAsia="Arial" w:cs="Arial"/>
        </w:rPr>
        <w:t>clinicians to make better decisions about appropriate healthcare</w:t>
      </w:r>
      <w:r w:rsidR="008410CB">
        <w:rPr>
          <w:rFonts w:eastAsia="Arial" w:cs="Arial"/>
        </w:rPr>
        <w:t xml:space="preserve"> for specific eye disorders, </w:t>
      </w:r>
      <w:r w:rsidR="000138B0" w:rsidRPr="00F8226F">
        <w:rPr>
          <w:rFonts w:eastAsia="Arial" w:cs="Arial"/>
        </w:rPr>
        <w:t xml:space="preserve">to enhance clinician and patient decision making by clearly describing and appraising the scientific evidence and reasoning (the likely benefits and harms) behind clinical recommendations. The link between a set of guidelines and the scientific evidence must be explicit, and </w:t>
      </w:r>
      <w:r w:rsidR="0028383C">
        <w:rPr>
          <w:rFonts w:eastAsia="Arial" w:cs="Arial"/>
        </w:rPr>
        <w:t xml:space="preserve">high quality </w:t>
      </w:r>
      <w:r w:rsidR="000138B0" w:rsidRPr="00F8226F">
        <w:rPr>
          <w:rFonts w:eastAsia="Arial" w:cs="Arial"/>
        </w:rPr>
        <w:t>scientific</w:t>
      </w:r>
      <w:r w:rsidR="000138B0">
        <w:rPr>
          <w:rFonts w:eastAsia="Arial" w:cs="Arial"/>
        </w:rPr>
        <w:t xml:space="preserve"> </w:t>
      </w:r>
      <w:r w:rsidR="000138B0" w:rsidRPr="00F8226F">
        <w:rPr>
          <w:rFonts w:eastAsia="Arial" w:cs="Arial"/>
        </w:rPr>
        <w:t xml:space="preserve">and clinical evidence </w:t>
      </w:r>
      <w:r w:rsidR="0028383C">
        <w:rPr>
          <w:rFonts w:eastAsia="Arial" w:cs="Arial"/>
        </w:rPr>
        <w:t>must</w:t>
      </w:r>
      <w:r w:rsidR="0028383C" w:rsidRPr="00F8226F">
        <w:rPr>
          <w:rFonts w:eastAsia="Arial" w:cs="Arial"/>
        </w:rPr>
        <w:t xml:space="preserve"> </w:t>
      </w:r>
      <w:r w:rsidR="000138B0" w:rsidRPr="00F8226F">
        <w:rPr>
          <w:rFonts w:eastAsia="Arial" w:cs="Arial"/>
        </w:rPr>
        <w:t>take precedence over expert judgment. They</w:t>
      </w:r>
      <w:r w:rsidR="0028383C">
        <w:rPr>
          <w:rFonts w:eastAsia="Arial" w:cs="Arial"/>
        </w:rPr>
        <w:t xml:space="preserve"> aim</w:t>
      </w:r>
      <w:r w:rsidR="000138B0" w:rsidRPr="00F8226F">
        <w:rPr>
          <w:rFonts w:eastAsia="Arial" w:cs="Arial"/>
        </w:rPr>
        <w:t xml:space="preserve"> </w:t>
      </w:r>
      <w:r w:rsidR="003F32B1">
        <w:t xml:space="preserve">to </w:t>
      </w:r>
      <w:r w:rsidR="000138B0" w:rsidRPr="00F8226F">
        <w:rPr>
          <w:rFonts w:eastAsia="Arial" w:cs="Arial"/>
        </w:rPr>
        <w:t xml:space="preserve">make recommendations </w:t>
      </w:r>
      <w:r w:rsidR="003F32B1">
        <w:t xml:space="preserve">about appropriate health care </w:t>
      </w:r>
      <w:r w:rsidR="000138B0" w:rsidRPr="00F8226F">
        <w:rPr>
          <w:rFonts w:eastAsia="Arial" w:cs="Arial"/>
        </w:rPr>
        <w:t xml:space="preserve">for </w:t>
      </w:r>
      <w:r w:rsidR="003F32B1">
        <w:rPr>
          <w:rFonts w:eastAsia="Arial" w:cs="Arial"/>
        </w:rPr>
        <w:t xml:space="preserve">specific </w:t>
      </w:r>
      <w:r w:rsidR="000138B0" w:rsidRPr="00F8226F">
        <w:rPr>
          <w:rFonts w:eastAsia="Arial" w:cs="Arial"/>
        </w:rPr>
        <w:t>clinical situations for the majority of clinica</w:t>
      </w:r>
      <w:r>
        <w:rPr>
          <w:rFonts w:eastAsia="Arial" w:cs="Arial"/>
        </w:rPr>
        <w:t>l situations</w:t>
      </w:r>
      <w:r w:rsidR="003F32B1">
        <w:rPr>
          <w:rFonts w:eastAsia="Arial" w:cs="Arial"/>
        </w:rPr>
        <w:t>, thereby reducing unwarranted variations in practice</w:t>
      </w:r>
      <w:r>
        <w:rPr>
          <w:rFonts w:eastAsia="Arial" w:cs="Arial"/>
        </w:rPr>
        <w:t>. They are an aid to clinical judgment not a</w:t>
      </w:r>
      <w:r w:rsidR="000138B0" w:rsidRPr="00F8226F">
        <w:rPr>
          <w:rFonts w:eastAsia="Arial" w:cs="Arial"/>
        </w:rPr>
        <w:t xml:space="preserve"> replace</w:t>
      </w:r>
      <w:r>
        <w:rPr>
          <w:rFonts w:eastAsia="Arial" w:cs="Arial"/>
        </w:rPr>
        <w:t xml:space="preserve">ment for </w:t>
      </w:r>
      <w:r w:rsidRPr="00F8226F">
        <w:rPr>
          <w:rFonts w:eastAsia="Arial" w:cs="Arial"/>
        </w:rPr>
        <w:t>it</w:t>
      </w:r>
      <w:r w:rsidR="000138B0" w:rsidRPr="00F8226F">
        <w:rPr>
          <w:rFonts w:eastAsia="Arial" w:cs="Arial"/>
        </w:rPr>
        <w:t>. Guidelines do not provide the answers to every clinical question, nor guarantee a successful outcome in every case. The ultimate decision about a particular clinical procedure or treatment will always depend on each individual patient’s condition, circumstances and wishes, and the clinical judgment of the healthcare team.</w:t>
      </w:r>
    </w:p>
    <w:p w14:paraId="67E9ACBE" w14:textId="77777777" w:rsidR="00605F2F" w:rsidRDefault="000138B0" w:rsidP="000138B0">
      <w:pPr>
        <w:rPr>
          <w:rFonts w:eastAsia="Arial" w:cs="Arial"/>
        </w:rPr>
      </w:pPr>
      <w:r w:rsidRPr="00F8226F">
        <w:rPr>
          <w:rFonts w:eastAsia="Arial" w:cs="Arial"/>
        </w:rPr>
        <w:t>The aim of clinical guidelines is to</w:t>
      </w:r>
      <w:r w:rsidR="003F32B1">
        <w:rPr>
          <w:rFonts w:eastAsia="Arial" w:cs="Arial"/>
        </w:rPr>
        <w:t xml:space="preserve"> systematically</w:t>
      </w:r>
      <w:r w:rsidRPr="00F8226F">
        <w:rPr>
          <w:rFonts w:eastAsia="Arial" w:cs="Arial"/>
        </w:rPr>
        <w:t xml:space="preserve"> identify the best medical evidence, set standards of patient care and ensure patient safet</w:t>
      </w:r>
      <w:r w:rsidRPr="00F8226F">
        <w:rPr>
          <w:rFonts w:eastAsia="Arial" w:cs="Arial"/>
          <w:spacing w:val="-18"/>
        </w:rPr>
        <w:t>y</w:t>
      </w:r>
      <w:r w:rsidRPr="00F8226F">
        <w:rPr>
          <w:rFonts w:eastAsia="Arial" w:cs="Arial"/>
        </w:rPr>
        <w:t xml:space="preserve">, and provide a benchmark for outcomes within which high quality Ophthalmology </w:t>
      </w:r>
      <w:r w:rsidR="00844413">
        <w:rPr>
          <w:rFonts w:eastAsia="Arial" w:cs="Arial"/>
        </w:rPr>
        <w:t>is</w:t>
      </w:r>
      <w:r w:rsidRPr="00F8226F">
        <w:rPr>
          <w:rFonts w:eastAsia="Arial" w:cs="Arial"/>
        </w:rPr>
        <w:t xml:space="preserve"> practiced.  </w:t>
      </w:r>
    </w:p>
    <w:p w14:paraId="0A94ECD6" w14:textId="77777777" w:rsidR="00605F2F" w:rsidRDefault="00605F2F" w:rsidP="00605F2F">
      <w:pPr>
        <w:pStyle w:val="Heading2"/>
      </w:pPr>
      <w:bookmarkStart w:id="2" w:name="_Toc38962929"/>
      <w:r>
        <w:t>1.2 Commissioning Guidance</w:t>
      </w:r>
      <w:bookmarkEnd w:id="2"/>
      <w:r>
        <w:t xml:space="preserve"> </w:t>
      </w:r>
    </w:p>
    <w:p w14:paraId="0E4E923B" w14:textId="77777777" w:rsidR="008410CB" w:rsidRDefault="008410CB" w:rsidP="008410CB">
      <w:pPr>
        <w:widowControl w:val="0"/>
        <w:autoSpaceDE w:val="0"/>
        <w:autoSpaceDN w:val="0"/>
        <w:adjustRightInd w:val="0"/>
        <w:spacing w:after="0" w:line="243" w:lineRule="auto"/>
        <w:rPr>
          <w:rFonts w:ascii="Calibri" w:hAnsi="Calibri"/>
          <w:lang w:eastAsia="ja-JP"/>
        </w:rPr>
      </w:pPr>
      <w:r>
        <w:rPr>
          <w:rFonts w:ascii="Calibri" w:hAnsi="Calibri" w:cs="Calibri"/>
          <w:color w:val="000000"/>
          <w:lang w:eastAsia="ja-JP"/>
        </w:rPr>
        <w:t>S</w:t>
      </w:r>
      <w:r w:rsidR="00605F2F">
        <w:rPr>
          <w:rFonts w:ascii="Calibri" w:hAnsi="Calibri" w:cs="Calibri"/>
          <w:color w:val="000000"/>
          <w:lang w:eastAsia="ja-JP"/>
        </w:rPr>
        <w:t>ystematically developed tools designed to help Clinical Commissioning Groups (CCGs) and other commissioning organisations make better decisions about appropriate healthcare for specific eye disorders</w:t>
      </w:r>
      <w:r>
        <w:rPr>
          <w:rFonts w:ascii="Calibri" w:hAnsi="Calibri" w:cs="Calibri"/>
          <w:color w:val="000000"/>
          <w:lang w:eastAsia="ja-JP"/>
        </w:rPr>
        <w:t xml:space="preserve">. This should enable them </w:t>
      </w:r>
      <w:r w:rsidR="00605F2F">
        <w:rPr>
          <w:rFonts w:ascii="Calibri" w:hAnsi="Calibri" w:cs="Calibri"/>
          <w:color w:val="000000"/>
          <w:lang w:eastAsia="ja-JP"/>
        </w:rPr>
        <w:t>to fulfil their obligation to commission healthcare for their population that meets the requirements of the NHS Outcomes Framework Indicators and</w:t>
      </w:r>
      <w:r w:rsidR="00844413">
        <w:rPr>
          <w:rFonts w:ascii="Calibri" w:hAnsi="Calibri"/>
          <w:lang w:eastAsia="ja-JP"/>
        </w:rPr>
        <w:t xml:space="preserve"> </w:t>
      </w:r>
      <w:r w:rsidR="00605F2F">
        <w:rPr>
          <w:rFonts w:ascii="Calibri" w:hAnsi="Calibri" w:cs="Calibri"/>
          <w:color w:val="000000"/>
          <w:lang w:eastAsia="ja-JP"/>
        </w:rPr>
        <w:t>the Government’s mandate for the NHS.</w:t>
      </w:r>
    </w:p>
    <w:p w14:paraId="774C95A8" w14:textId="77777777" w:rsidR="008410CB" w:rsidRDefault="008410CB" w:rsidP="008410CB">
      <w:pPr>
        <w:widowControl w:val="0"/>
        <w:autoSpaceDE w:val="0"/>
        <w:autoSpaceDN w:val="0"/>
        <w:adjustRightInd w:val="0"/>
        <w:spacing w:after="0" w:line="243" w:lineRule="auto"/>
        <w:rPr>
          <w:rFonts w:ascii="Calibri" w:hAnsi="Calibri"/>
          <w:lang w:eastAsia="ja-JP"/>
        </w:rPr>
      </w:pPr>
    </w:p>
    <w:p w14:paraId="50163F06" w14:textId="77777777" w:rsidR="000138B0" w:rsidRPr="008410CB" w:rsidRDefault="000138B0" w:rsidP="008410CB">
      <w:pPr>
        <w:widowControl w:val="0"/>
        <w:autoSpaceDE w:val="0"/>
        <w:autoSpaceDN w:val="0"/>
        <w:adjustRightInd w:val="0"/>
        <w:spacing w:after="0" w:line="243" w:lineRule="auto"/>
        <w:rPr>
          <w:rFonts w:ascii="Calibri" w:hAnsi="Calibri"/>
          <w:lang w:eastAsia="ja-JP"/>
        </w:rPr>
      </w:pPr>
      <w:r w:rsidRPr="00F8226F">
        <w:rPr>
          <w:rFonts w:eastAsia="Arial" w:cs="Arial"/>
        </w:rPr>
        <w:t>In addition</w:t>
      </w:r>
      <w:r w:rsidR="00844413">
        <w:rPr>
          <w:rFonts w:eastAsia="Arial" w:cs="Arial"/>
        </w:rPr>
        <w:t>,</w:t>
      </w:r>
      <w:r w:rsidRPr="00F8226F">
        <w:rPr>
          <w:rFonts w:eastAsia="Arial" w:cs="Arial"/>
        </w:rPr>
        <w:t xml:space="preserve"> they aim to </w:t>
      </w:r>
      <w:r w:rsidR="008410CB">
        <w:rPr>
          <w:rFonts w:eastAsia="Arial" w:cs="Arial"/>
        </w:rPr>
        <w:t>fulfil their obligation to the five</w:t>
      </w:r>
      <w:r w:rsidRPr="00F8226F">
        <w:rPr>
          <w:rFonts w:eastAsia="Arial" w:cs="Arial"/>
        </w:rPr>
        <w:t xml:space="preserve"> domains in the NHS Outcomes Framework:</w:t>
      </w:r>
    </w:p>
    <w:p w14:paraId="007C9FBA" w14:textId="77777777" w:rsidR="000138B0" w:rsidRPr="00F8226F" w:rsidRDefault="000138B0" w:rsidP="000138B0">
      <w:pPr>
        <w:pStyle w:val="Bullets"/>
      </w:pPr>
      <w:r>
        <w:t xml:space="preserve">Domain 1: </w:t>
      </w:r>
      <w:r w:rsidRPr="00F8226F">
        <w:t>Preventing people from dying prematurel</w:t>
      </w:r>
      <w:r w:rsidRPr="00F8226F">
        <w:rPr>
          <w:spacing w:val="-18"/>
        </w:rPr>
        <w:t>y</w:t>
      </w:r>
      <w:r w:rsidRPr="00F8226F">
        <w:t>.</w:t>
      </w:r>
    </w:p>
    <w:p w14:paraId="48084E2E" w14:textId="77777777" w:rsidR="000138B0" w:rsidRPr="00F8226F" w:rsidRDefault="000138B0" w:rsidP="000138B0">
      <w:pPr>
        <w:pStyle w:val="Bullets"/>
      </w:pPr>
      <w:r w:rsidRPr="00F8226F">
        <w:t>D</w:t>
      </w:r>
      <w:r>
        <w:t xml:space="preserve">omain 2: </w:t>
      </w:r>
      <w:r w:rsidRPr="00F8226F">
        <w:t>Enhancing quality of life for pe</w:t>
      </w:r>
      <w:r>
        <w:t>ople with long-term conditions.</w:t>
      </w:r>
    </w:p>
    <w:p w14:paraId="01AC099E" w14:textId="77777777" w:rsidR="000138B0" w:rsidRDefault="000138B0" w:rsidP="000138B0">
      <w:pPr>
        <w:pStyle w:val="Bullets"/>
      </w:pPr>
      <w:r>
        <w:t xml:space="preserve">Domain 3: </w:t>
      </w:r>
      <w:r w:rsidRPr="00F8226F">
        <w:t>Helping people to recover from episodes of ill health or following injur</w:t>
      </w:r>
      <w:r w:rsidRPr="00F8226F">
        <w:rPr>
          <w:spacing w:val="-18"/>
        </w:rPr>
        <w:t>y</w:t>
      </w:r>
      <w:r w:rsidRPr="00F8226F">
        <w:t xml:space="preserve">. </w:t>
      </w:r>
    </w:p>
    <w:p w14:paraId="3FF9953E" w14:textId="77777777" w:rsidR="000138B0" w:rsidRPr="00F8226F" w:rsidRDefault="000138B0" w:rsidP="000138B0">
      <w:pPr>
        <w:pStyle w:val="Bullets"/>
      </w:pPr>
      <w:r w:rsidRPr="00F8226F">
        <w:t>Domain 4</w:t>
      </w:r>
      <w:r>
        <w:t xml:space="preserve">: </w:t>
      </w:r>
      <w:r w:rsidRPr="00F8226F">
        <w:t>Ensuring that people have a positive experience of care.</w:t>
      </w:r>
    </w:p>
    <w:p w14:paraId="64DF30C2" w14:textId="77777777" w:rsidR="000138B0" w:rsidRPr="00F8226F" w:rsidRDefault="000138B0" w:rsidP="00E74FF9">
      <w:pPr>
        <w:pStyle w:val="Bullets"/>
      </w:pPr>
      <w:r w:rsidRPr="00F8226F">
        <w:t>Domain 5</w:t>
      </w:r>
      <w:r>
        <w:t>:</w:t>
      </w:r>
      <w:r w:rsidRPr="00F8226F">
        <w:t xml:space="preserve"> </w:t>
      </w:r>
      <w:r w:rsidRPr="00F8226F">
        <w:rPr>
          <w:spacing w:val="-9"/>
        </w:rPr>
        <w:t>T</w:t>
      </w:r>
      <w:r w:rsidRPr="00F8226F">
        <w:t>reating</w:t>
      </w:r>
      <w:r w:rsidRPr="00F8226F">
        <w:rPr>
          <w:spacing w:val="51"/>
        </w:rPr>
        <w:t xml:space="preserve"> </w:t>
      </w:r>
      <w:r w:rsidRPr="00F8226F">
        <w:t>and</w:t>
      </w:r>
      <w:r w:rsidRPr="00F8226F">
        <w:rPr>
          <w:spacing w:val="51"/>
        </w:rPr>
        <w:t xml:space="preserve"> </w:t>
      </w:r>
      <w:r w:rsidRPr="00F8226F">
        <w:t>caring</w:t>
      </w:r>
      <w:r w:rsidRPr="00F8226F">
        <w:rPr>
          <w:spacing w:val="51"/>
        </w:rPr>
        <w:t xml:space="preserve"> </w:t>
      </w:r>
      <w:r w:rsidRPr="00F8226F">
        <w:t>for</w:t>
      </w:r>
      <w:r w:rsidRPr="00F8226F">
        <w:rPr>
          <w:spacing w:val="51"/>
        </w:rPr>
        <w:t xml:space="preserve"> </w:t>
      </w:r>
      <w:r w:rsidRPr="00F8226F">
        <w:t>people</w:t>
      </w:r>
      <w:r w:rsidRPr="00F8226F">
        <w:rPr>
          <w:spacing w:val="51"/>
        </w:rPr>
        <w:t xml:space="preserve"> </w:t>
      </w:r>
      <w:r w:rsidRPr="00F8226F">
        <w:t>in</w:t>
      </w:r>
      <w:r w:rsidRPr="00F8226F">
        <w:rPr>
          <w:spacing w:val="51"/>
        </w:rPr>
        <w:t xml:space="preserve"> </w:t>
      </w:r>
      <w:r w:rsidRPr="00F8226F">
        <w:t>a</w:t>
      </w:r>
      <w:r w:rsidRPr="00F8226F">
        <w:rPr>
          <w:spacing w:val="51"/>
        </w:rPr>
        <w:t xml:space="preserve"> </w:t>
      </w:r>
      <w:r w:rsidRPr="00F8226F">
        <w:t>safe</w:t>
      </w:r>
      <w:r w:rsidRPr="00F8226F">
        <w:rPr>
          <w:spacing w:val="51"/>
        </w:rPr>
        <w:t xml:space="preserve"> </w:t>
      </w:r>
      <w:r w:rsidRPr="00F8226F">
        <w:t>environment</w:t>
      </w:r>
      <w:r w:rsidRPr="00F8226F">
        <w:rPr>
          <w:spacing w:val="51"/>
        </w:rPr>
        <w:t xml:space="preserve"> </w:t>
      </w:r>
      <w:r w:rsidRPr="00F8226F">
        <w:t>and</w:t>
      </w:r>
      <w:r w:rsidRPr="00F8226F">
        <w:rPr>
          <w:spacing w:val="51"/>
        </w:rPr>
        <w:t xml:space="preserve"> </w:t>
      </w:r>
      <w:r w:rsidRPr="00F8226F">
        <w:t>protecting</w:t>
      </w:r>
      <w:r w:rsidRPr="00F8226F">
        <w:rPr>
          <w:spacing w:val="51"/>
        </w:rPr>
        <w:t xml:space="preserve"> </w:t>
      </w:r>
      <w:r w:rsidRPr="00F8226F">
        <w:t>them</w:t>
      </w:r>
      <w:r w:rsidRPr="00F8226F">
        <w:rPr>
          <w:spacing w:val="51"/>
        </w:rPr>
        <w:t xml:space="preserve"> </w:t>
      </w:r>
      <w:r w:rsidRPr="00F8226F">
        <w:t>from avoidable harm.</w:t>
      </w:r>
    </w:p>
    <w:p w14:paraId="615E6D06" w14:textId="77777777" w:rsidR="000138B0" w:rsidRPr="00F8226F" w:rsidRDefault="000138B0" w:rsidP="000138B0">
      <w:pPr>
        <w:rPr>
          <w:rFonts w:eastAsia="Arial" w:cs="Arial"/>
        </w:rPr>
      </w:pPr>
      <w:r w:rsidRPr="00F8226F">
        <w:rPr>
          <w:rFonts w:eastAsia="Arial" w:cs="Arial"/>
        </w:rPr>
        <w:t xml:space="preserve">The topics selected </w:t>
      </w:r>
      <w:r w:rsidR="008410CB">
        <w:rPr>
          <w:rFonts w:eastAsia="Arial" w:cs="Arial"/>
        </w:rPr>
        <w:t>are</w:t>
      </w:r>
      <w:r w:rsidRPr="00F8226F">
        <w:rPr>
          <w:rFonts w:eastAsia="Arial" w:cs="Arial"/>
        </w:rPr>
        <w:t xml:space="preserve"> set within the context of vision, eyes and blindness.</w:t>
      </w:r>
      <w:r w:rsidRPr="00F8226F">
        <w:rPr>
          <w:rFonts w:eastAsia="Arial" w:cs="Arial"/>
          <w:spacing w:val="62"/>
        </w:rPr>
        <w:t xml:space="preserve"> </w:t>
      </w:r>
      <w:r w:rsidRPr="00F8226F">
        <w:rPr>
          <w:rFonts w:eastAsia="Arial" w:cs="Arial"/>
        </w:rPr>
        <w:t xml:space="preserve">There </w:t>
      </w:r>
      <w:r w:rsidR="008410CB">
        <w:rPr>
          <w:rFonts w:eastAsia="Arial" w:cs="Arial"/>
        </w:rPr>
        <w:t>is</w:t>
      </w:r>
      <w:r w:rsidRPr="00F8226F">
        <w:rPr>
          <w:rFonts w:eastAsia="Arial" w:cs="Arial"/>
        </w:rPr>
        <w:t xml:space="preserve"> a broad overarching aim of health promotio</w:t>
      </w:r>
      <w:r w:rsidR="008410CB">
        <w:rPr>
          <w:rFonts w:eastAsia="Arial" w:cs="Arial"/>
        </w:rPr>
        <w:t>n, preventing ocular disease,</w:t>
      </w:r>
      <w:r w:rsidRPr="00F8226F">
        <w:rPr>
          <w:rFonts w:eastAsia="Arial" w:cs="Arial"/>
        </w:rPr>
        <w:t xml:space="preserve"> prolonging eye health and improving quality of life.</w:t>
      </w:r>
      <w:r w:rsidRPr="00F8226F">
        <w:rPr>
          <w:rFonts w:eastAsia="Arial" w:cs="Arial"/>
          <w:spacing w:val="62"/>
        </w:rPr>
        <w:t xml:space="preserve"> </w:t>
      </w:r>
      <w:r w:rsidRPr="00F8226F">
        <w:rPr>
          <w:rFonts w:eastAsia="Arial" w:cs="Arial"/>
        </w:rPr>
        <w:t>This will continue the RCOphth commitment of the highest quality eye care in the context of modern deliver</w:t>
      </w:r>
      <w:r w:rsidRPr="00F8226F">
        <w:rPr>
          <w:rFonts w:eastAsia="Arial" w:cs="Arial"/>
          <w:spacing w:val="-18"/>
        </w:rPr>
        <w:t>y</w:t>
      </w:r>
      <w:r w:rsidRPr="00F8226F">
        <w:rPr>
          <w:rFonts w:eastAsia="Arial" w:cs="Arial"/>
        </w:rPr>
        <w:t>.</w:t>
      </w:r>
    </w:p>
    <w:p w14:paraId="7E896441" w14:textId="77777777" w:rsidR="000138B0" w:rsidRPr="00F8226F" w:rsidRDefault="000138B0" w:rsidP="000138B0">
      <w:pPr>
        <w:rPr>
          <w:rFonts w:eastAsia="Arial" w:cs="Arial"/>
        </w:rPr>
      </w:pPr>
      <w:r w:rsidRPr="00F8226F">
        <w:rPr>
          <w:rFonts w:eastAsia="Arial" w:cs="Arial"/>
        </w:rPr>
        <w:t>This document is primarily aimed those who develop and prepare the</w:t>
      </w:r>
      <w:r w:rsidR="00844413">
        <w:rPr>
          <w:rFonts w:eastAsia="Arial" w:cs="Arial"/>
        </w:rPr>
        <w:t xml:space="preserve"> guideline products</w:t>
      </w:r>
      <w:r w:rsidRPr="00F8226F">
        <w:rPr>
          <w:rFonts w:eastAsia="Arial" w:cs="Arial"/>
        </w:rPr>
        <w:t xml:space="preserve">.  It only relates to </w:t>
      </w:r>
      <w:r w:rsidR="00E74FF9">
        <w:rPr>
          <w:rFonts w:eastAsia="Arial" w:cs="Arial"/>
        </w:rPr>
        <w:t>products</w:t>
      </w:r>
      <w:r w:rsidRPr="00F8226F">
        <w:rPr>
          <w:rFonts w:eastAsia="Arial" w:cs="Arial"/>
        </w:rPr>
        <w:t xml:space="preserve"> produced by the RCOphth.</w:t>
      </w:r>
      <w:r w:rsidRPr="00F8226F">
        <w:rPr>
          <w:rFonts w:eastAsia="Arial" w:cs="Arial"/>
          <w:spacing w:val="62"/>
        </w:rPr>
        <w:t xml:space="preserve"> </w:t>
      </w:r>
      <w:r w:rsidRPr="00F8226F">
        <w:rPr>
          <w:rFonts w:eastAsia="Arial" w:cs="Arial"/>
        </w:rPr>
        <w:t>The advice in this document draws on international guideline development methodology from Cochrane, the Scottish Intercollegiate Guidelines Network (SIGN) and the National Institute for Health and Clinical Excellence (NICE).</w:t>
      </w:r>
    </w:p>
    <w:p w14:paraId="77D81316" w14:textId="6617C0B7" w:rsidR="000138B0" w:rsidRPr="00844413" w:rsidRDefault="000138B0" w:rsidP="00844413">
      <w:pPr>
        <w:rPr>
          <w:rFonts w:eastAsia="Arial" w:cs="Arial"/>
        </w:rPr>
      </w:pPr>
      <w:r w:rsidRPr="00F8226F">
        <w:rPr>
          <w:rFonts w:eastAsia="Arial" w:cs="Arial"/>
        </w:rPr>
        <w:t>Whilst the principal audience</w:t>
      </w:r>
      <w:r w:rsidR="00844413">
        <w:rPr>
          <w:rFonts w:eastAsia="Arial" w:cs="Arial"/>
        </w:rPr>
        <w:t>s</w:t>
      </w:r>
      <w:r w:rsidRPr="00F8226F">
        <w:rPr>
          <w:rFonts w:eastAsia="Arial" w:cs="Arial"/>
        </w:rPr>
        <w:t xml:space="preserve"> for </w:t>
      </w:r>
      <w:r w:rsidR="00844413">
        <w:rPr>
          <w:rFonts w:eastAsia="Arial" w:cs="Arial"/>
        </w:rPr>
        <w:t>guidelines</w:t>
      </w:r>
      <w:r w:rsidRPr="00F8226F">
        <w:rPr>
          <w:rFonts w:eastAsia="Arial" w:cs="Arial"/>
        </w:rPr>
        <w:t xml:space="preserve"> developed by RCOphth </w:t>
      </w:r>
      <w:r w:rsidR="00844413">
        <w:rPr>
          <w:rFonts w:eastAsia="Arial" w:cs="Arial"/>
        </w:rPr>
        <w:t>are</w:t>
      </w:r>
      <w:r w:rsidR="00757F62">
        <w:rPr>
          <w:rFonts w:eastAsia="Arial" w:cs="Arial"/>
        </w:rPr>
        <w:t xml:space="preserve"> o</w:t>
      </w:r>
      <w:r w:rsidRPr="00F8226F">
        <w:rPr>
          <w:rFonts w:eastAsia="Arial" w:cs="Arial"/>
        </w:rPr>
        <w:t>phthalmologists</w:t>
      </w:r>
      <w:r w:rsidR="00844413">
        <w:rPr>
          <w:rFonts w:eastAsia="Arial" w:cs="Arial"/>
        </w:rPr>
        <w:t xml:space="preserve"> and commissioners</w:t>
      </w:r>
      <w:r w:rsidR="00757F62">
        <w:rPr>
          <w:rFonts w:eastAsia="Arial" w:cs="Arial"/>
        </w:rPr>
        <w:t>, e</w:t>
      </w:r>
      <w:r w:rsidRPr="00F8226F">
        <w:rPr>
          <w:rFonts w:eastAsia="Arial" w:cs="Arial"/>
        </w:rPr>
        <w:t>ye care in the United Kingdom is delivered by a range of professionals in the primary and secondary healthcare sectors and so all guidelines may also be relevant to other healthcare professionals, patients, carers, service users and providers and the public.</w:t>
      </w:r>
    </w:p>
    <w:p w14:paraId="37612E66" w14:textId="77777777" w:rsidR="000138B0" w:rsidRPr="00F8226F" w:rsidRDefault="00375169" w:rsidP="00375169">
      <w:pPr>
        <w:pStyle w:val="Heading2"/>
      </w:pPr>
      <w:bookmarkStart w:id="3" w:name="_Toc38962930"/>
      <w:r>
        <w:t xml:space="preserve">1.3 </w:t>
      </w:r>
      <w:r w:rsidR="000138B0">
        <w:t>Key Terms</w:t>
      </w:r>
      <w:bookmarkEnd w:id="3"/>
    </w:p>
    <w:p w14:paraId="263DDF31" w14:textId="5A1D4C82" w:rsidR="00375169" w:rsidRDefault="00375169" w:rsidP="00E74FF9">
      <w:pPr>
        <w:widowControl w:val="0"/>
        <w:autoSpaceDE w:val="0"/>
        <w:autoSpaceDN w:val="0"/>
        <w:adjustRightInd w:val="0"/>
        <w:spacing w:after="0" w:line="243" w:lineRule="auto"/>
        <w:ind w:right="64"/>
        <w:jc w:val="both"/>
        <w:rPr>
          <w:rFonts w:ascii="Calibri" w:hAnsi="Calibri"/>
          <w:lang w:eastAsia="ja-JP"/>
        </w:rPr>
      </w:pPr>
      <w:r>
        <w:rPr>
          <w:rFonts w:ascii="Calibri" w:hAnsi="Calibri" w:cs="Calibri"/>
          <w:b/>
          <w:bCs/>
          <w:color w:val="000000"/>
          <w:lang w:eastAsia="ja-JP"/>
        </w:rPr>
        <w:t>Sponsoring Organisation</w:t>
      </w:r>
      <w:r w:rsidR="00757F62">
        <w:rPr>
          <w:rFonts w:ascii="Calibri" w:hAnsi="Calibri" w:cs="Calibri"/>
          <w:b/>
          <w:bCs/>
          <w:color w:val="000000"/>
          <w:lang w:eastAsia="ja-JP"/>
        </w:rPr>
        <w:t>:</w:t>
      </w:r>
      <w:r>
        <w:rPr>
          <w:rFonts w:ascii="Calibri" w:hAnsi="Calibri" w:cs="Calibri"/>
          <w:color w:val="000000"/>
          <w:lang w:eastAsia="ja-JP"/>
        </w:rPr>
        <w:t xml:space="preserve"> The sponsoring organisation is </w:t>
      </w:r>
      <w:r w:rsidR="008410CB">
        <w:rPr>
          <w:rFonts w:ascii="Calibri" w:hAnsi="Calibri" w:cs="Calibri"/>
          <w:color w:val="000000"/>
          <w:lang w:eastAsia="ja-JP"/>
        </w:rPr>
        <w:t>the RCOphth</w:t>
      </w:r>
      <w:r>
        <w:rPr>
          <w:rFonts w:ascii="Calibri" w:hAnsi="Calibri" w:cs="Calibri"/>
          <w:color w:val="000000"/>
          <w:lang w:eastAsia="ja-JP"/>
        </w:rPr>
        <w:t xml:space="preserve"> </w:t>
      </w:r>
      <w:r w:rsidR="008410CB">
        <w:rPr>
          <w:rFonts w:ascii="Calibri" w:hAnsi="Calibri" w:cs="Calibri"/>
          <w:color w:val="000000"/>
          <w:lang w:eastAsia="ja-JP"/>
        </w:rPr>
        <w:t>which defines</w:t>
      </w:r>
      <w:r>
        <w:rPr>
          <w:rFonts w:ascii="Calibri" w:hAnsi="Calibri" w:cs="Calibri"/>
          <w:color w:val="000000"/>
          <w:lang w:eastAsia="ja-JP"/>
        </w:rPr>
        <w:t xml:space="preserve"> the need for guidance, sponsor its development and maintain responsibility for its content and dissemination.</w:t>
      </w:r>
    </w:p>
    <w:p w14:paraId="2EA81000" w14:textId="77777777" w:rsidR="00E74FF9" w:rsidRPr="00E74FF9" w:rsidRDefault="00E74FF9" w:rsidP="00E74FF9">
      <w:pPr>
        <w:widowControl w:val="0"/>
        <w:autoSpaceDE w:val="0"/>
        <w:autoSpaceDN w:val="0"/>
        <w:adjustRightInd w:val="0"/>
        <w:spacing w:after="0" w:line="243" w:lineRule="auto"/>
        <w:ind w:right="64"/>
        <w:jc w:val="both"/>
        <w:rPr>
          <w:rFonts w:ascii="Calibri" w:hAnsi="Calibri"/>
          <w:lang w:eastAsia="ja-JP"/>
        </w:rPr>
      </w:pPr>
    </w:p>
    <w:p w14:paraId="007AA87F" w14:textId="3B299264" w:rsidR="000138B0" w:rsidRDefault="000138B0" w:rsidP="000138B0">
      <w:r w:rsidRPr="00F8226F">
        <w:rPr>
          <w:b/>
        </w:rPr>
        <w:t>Guideline Development Group</w:t>
      </w:r>
      <w:r w:rsidR="008410CB">
        <w:rPr>
          <w:b/>
        </w:rPr>
        <w:t xml:space="preserve"> (GDG)</w:t>
      </w:r>
      <w:r>
        <w:t>: the multi-professional group established by the RCOphth to develop the clinical guidelines.</w:t>
      </w:r>
      <w:r>
        <w:rPr>
          <w:spacing w:val="62"/>
        </w:rPr>
        <w:t xml:space="preserve"> </w:t>
      </w:r>
      <w:r>
        <w:t xml:space="preserve">This group </w:t>
      </w:r>
      <w:r w:rsidR="00757F62">
        <w:t>is responsible for the</w:t>
      </w:r>
      <w:r>
        <w:t xml:space="preserve"> develop</w:t>
      </w:r>
      <w:r w:rsidR="00757F62">
        <w:t>ment of the</w:t>
      </w:r>
      <w:r>
        <w:t xml:space="preserve"> guideline </w:t>
      </w:r>
      <w:r w:rsidR="00757F62">
        <w:t>in accordance with the requirements of this Process Manual</w:t>
      </w:r>
      <w:r w:rsidR="007A1BD9">
        <w:t>. This may be facilitated by either face-to-face or virtual meetings</w:t>
      </w:r>
      <w:r>
        <w:t>.</w:t>
      </w:r>
    </w:p>
    <w:p w14:paraId="7C9EB11A" w14:textId="77777777" w:rsidR="009030DD" w:rsidRDefault="000138B0" w:rsidP="009030DD">
      <w:pPr>
        <w:pStyle w:val="Heading1"/>
      </w:pPr>
      <w:bookmarkStart w:id="4" w:name="_Toc38962931"/>
      <w:r>
        <w:t>2</w:t>
      </w:r>
      <w:r>
        <w:tab/>
        <w:t>Objectives</w:t>
      </w:r>
      <w:bookmarkEnd w:id="4"/>
    </w:p>
    <w:p w14:paraId="6EFD2FA6" w14:textId="77777777" w:rsidR="009030DD" w:rsidRDefault="009030DD" w:rsidP="009030DD">
      <w:pPr>
        <w:pStyle w:val="Heading2"/>
      </w:pPr>
      <w:bookmarkStart w:id="5" w:name="_Toc38962932"/>
      <w:r>
        <w:t xml:space="preserve">2.1 </w:t>
      </w:r>
      <w:r w:rsidR="000138B0">
        <w:t>Clinical Guideline</w:t>
      </w:r>
      <w:bookmarkEnd w:id="5"/>
      <w:r w:rsidR="000138B0">
        <w:t xml:space="preserve"> </w:t>
      </w:r>
    </w:p>
    <w:p w14:paraId="0219ECC4" w14:textId="77777777" w:rsidR="000138B0" w:rsidRPr="00F8226F" w:rsidRDefault="009030DD" w:rsidP="000138B0">
      <w:r>
        <w:t xml:space="preserve">This </w:t>
      </w:r>
      <w:r w:rsidR="000138B0">
        <w:t>is topic-specific and is designed to facilitate the delivery of high quality ophthalmic care that is evidence-based and deliverable within the NHS.</w:t>
      </w:r>
      <w:r w:rsidR="000138B0">
        <w:rPr>
          <w:spacing w:val="62"/>
        </w:rPr>
        <w:t xml:space="preserve"> </w:t>
      </w:r>
      <w:r w:rsidR="000138B0">
        <w:t>The RCOphth will produce guideline</w:t>
      </w:r>
      <w:r w:rsidR="003F32B1">
        <w:t>s</w:t>
      </w:r>
      <w:r w:rsidR="000138B0">
        <w:t xml:space="preserve"> that:</w:t>
      </w:r>
    </w:p>
    <w:p w14:paraId="379CDF9D" w14:textId="1AE94CB3" w:rsidR="000138B0" w:rsidRDefault="000138B0" w:rsidP="000138B0">
      <w:pPr>
        <w:pStyle w:val="Bullets"/>
      </w:pPr>
      <w:r>
        <w:t>Promote patient safety and quality patient care.</w:t>
      </w:r>
    </w:p>
    <w:p w14:paraId="183B5DA9" w14:textId="0330396F" w:rsidR="000138B0" w:rsidRDefault="000138B0" w:rsidP="000138B0">
      <w:pPr>
        <w:pStyle w:val="Bullets"/>
      </w:pPr>
      <w:r>
        <w:t>Inform the clinician and evaluates research findings.</w:t>
      </w:r>
    </w:p>
    <w:p w14:paraId="3884DBC9" w14:textId="6C1818F6" w:rsidR="000138B0" w:rsidRDefault="000138B0" w:rsidP="000138B0">
      <w:pPr>
        <w:pStyle w:val="Bullets"/>
      </w:pPr>
      <w:r>
        <w:t>Improve the quality of healthcare and healthcare related outcomes.</w:t>
      </w:r>
    </w:p>
    <w:p w14:paraId="5BF07B1F" w14:textId="738273B4" w:rsidR="000138B0" w:rsidRDefault="000138B0" w:rsidP="000138B0">
      <w:pPr>
        <w:pStyle w:val="Bullets"/>
      </w:pPr>
      <w:r>
        <w:t>Recognise knowledge-to-practice gaps and identifies priority areas for research.</w:t>
      </w:r>
    </w:p>
    <w:p w14:paraId="33B02A95" w14:textId="30D6484D" w:rsidR="000138B0" w:rsidRDefault="000138B0" w:rsidP="000138B0">
      <w:pPr>
        <w:pStyle w:val="Bullets"/>
      </w:pPr>
      <w:r>
        <w:t>Underpin quality control and promote audit.</w:t>
      </w:r>
    </w:p>
    <w:p w14:paraId="085E5333" w14:textId="77777777" w:rsidR="009030DD" w:rsidRDefault="009030DD" w:rsidP="009030DD">
      <w:pPr>
        <w:pStyle w:val="Bullets"/>
        <w:numPr>
          <w:ilvl w:val="0"/>
          <w:numId w:val="0"/>
        </w:numPr>
      </w:pPr>
    </w:p>
    <w:p w14:paraId="25AA806E" w14:textId="77777777" w:rsidR="009030DD" w:rsidRDefault="009030DD" w:rsidP="009030DD">
      <w:pPr>
        <w:pStyle w:val="Heading2"/>
      </w:pPr>
      <w:bookmarkStart w:id="6" w:name="_Toc38962933"/>
      <w:r>
        <w:t>2.2 Commissioning guidance</w:t>
      </w:r>
      <w:bookmarkEnd w:id="6"/>
      <w:r>
        <w:t xml:space="preserve"> </w:t>
      </w:r>
    </w:p>
    <w:p w14:paraId="190DB895" w14:textId="77777777" w:rsidR="009030DD" w:rsidRDefault="009030DD" w:rsidP="009030DD">
      <w:pPr>
        <w:rPr>
          <w:lang w:eastAsia="ja-JP"/>
        </w:rPr>
      </w:pPr>
      <w:r>
        <w:rPr>
          <w:lang w:eastAsia="ja-JP"/>
        </w:rPr>
        <w:t xml:space="preserve">Commissioning Guidance is designed to support the commissioning of high quality services and support local service design to provide evidence-based, cost effective, patient centred ophthalmic health care that meets the needs of the local population. The guidance is topics specific and encourages commissioning within the context of national drivers for change such as the Five Year Forward View. </w:t>
      </w:r>
    </w:p>
    <w:p w14:paraId="3E6EDD95" w14:textId="4212F79D" w:rsidR="009030DD" w:rsidRDefault="00757F62" w:rsidP="009030DD">
      <w:pPr>
        <w:spacing w:after="0" w:line="240" w:lineRule="auto"/>
      </w:pPr>
      <w:r>
        <w:t>The guidance:</w:t>
      </w:r>
    </w:p>
    <w:p w14:paraId="3E377279" w14:textId="77777777" w:rsidR="009030DD" w:rsidRDefault="009030DD" w:rsidP="009030DD">
      <w:pPr>
        <w:pStyle w:val="Bullets"/>
        <w:spacing w:after="0"/>
        <w:rPr>
          <w:lang w:eastAsia="ja-JP"/>
        </w:rPr>
      </w:pPr>
      <w:r>
        <w:t>s</w:t>
      </w:r>
      <w:r>
        <w:rPr>
          <w:lang w:eastAsia="ja-JP"/>
        </w:rPr>
        <w:t>upports CCG’s to commission high value care for patients with ophthalmic disorders, through the description of evidence based care pathways</w:t>
      </w:r>
    </w:p>
    <w:p w14:paraId="702F6186" w14:textId="77777777" w:rsidR="009030DD" w:rsidRDefault="009030DD" w:rsidP="009030DD">
      <w:pPr>
        <w:pStyle w:val="Bullets"/>
        <w:spacing w:after="0"/>
        <w:rPr>
          <w:lang w:eastAsia="ja-JP"/>
        </w:rPr>
      </w:pPr>
      <w:r>
        <w:rPr>
          <w:lang w:eastAsia="ja-JP"/>
        </w:rPr>
        <w:t>highlights inequalities in the provision of clinical services</w:t>
      </w:r>
    </w:p>
    <w:p w14:paraId="64BD3C27" w14:textId="77777777" w:rsidR="009030DD" w:rsidRDefault="009030DD" w:rsidP="009030DD">
      <w:pPr>
        <w:pStyle w:val="Bullets"/>
        <w:rPr>
          <w:lang w:eastAsia="ja-JP"/>
        </w:rPr>
      </w:pPr>
      <w:r>
        <w:rPr>
          <w:lang w:eastAsia="ja-JP"/>
        </w:rPr>
        <w:t>describes process and outcome measures that allow commissioners to make</w:t>
      </w:r>
    </w:p>
    <w:p w14:paraId="4AB9825A" w14:textId="77777777" w:rsidR="009030DD" w:rsidRDefault="009030DD" w:rsidP="009030DD">
      <w:pPr>
        <w:pStyle w:val="Bullets"/>
        <w:rPr>
          <w:lang w:eastAsia="ja-JP"/>
        </w:rPr>
      </w:pPr>
      <w:r>
        <w:rPr>
          <w:lang w:eastAsia="ja-JP"/>
        </w:rPr>
        <w:t xml:space="preserve">intelligent risk based commissioning decisions which optimise clinical </w:t>
      </w:r>
    </w:p>
    <w:p w14:paraId="49CA9CE6" w14:textId="77777777" w:rsidR="009030DD" w:rsidRDefault="009030DD" w:rsidP="009030DD">
      <w:pPr>
        <w:pStyle w:val="Bullets"/>
        <w:rPr>
          <w:lang w:eastAsia="ja-JP"/>
        </w:rPr>
      </w:pPr>
      <w:r>
        <w:rPr>
          <w:lang w:eastAsia="ja-JP"/>
        </w:rPr>
        <w:t>effectiveness and patient safety</w:t>
      </w:r>
    </w:p>
    <w:p w14:paraId="7CF1F419" w14:textId="77777777" w:rsidR="009030DD" w:rsidRDefault="009030DD" w:rsidP="009030DD">
      <w:pPr>
        <w:pStyle w:val="Bullets"/>
        <w:rPr>
          <w:lang w:eastAsia="ja-JP"/>
        </w:rPr>
      </w:pPr>
      <w:r>
        <w:rPr>
          <w:lang w:eastAsia="ja-JP"/>
        </w:rPr>
        <w:t>provides levers for change within the local healthcare community</w:t>
      </w:r>
    </w:p>
    <w:p w14:paraId="692E6D66" w14:textId="77777777" w:rsidR="009030DD" w:rsidRDefault="009030DD" w:rsidP="009030DD">
      <w:pPr>
        <w:pStyle w:val="Bullets"/>
        <w:rPr>
          <w:lang w:eastAsia="ja-JP"/>
        </w:rPr>
      </w:pPr>
      <w:r>
        <w:rPr>
          <w:lang w:eastAsia="ja-JP"/>
        </w:rPr>
        <w:t>links to patient and clinician facing information, and provides practical examples</w:t>
      </w:r>
    </w:p>
    <w:p w14:paraId="3527C7E2" w14:textId="77777777" w:rsidR="009030DD" w:rsidRDefault="009030DD" w:rsidP="009030DD">
      <w:pPr>
        <w:pStyle w:val="Bullets"/>
        <w:rPr>
          <w:lang w:eastAsia="ja-JP"/>
        </w:rPr>
      </w:pPr>
      <w:r>
        <w:rPr>
          <w:lang w:eastAsia="ja-JP"/>
        </w:rPr>
        <w:t xml:space="preserve">of high value care pathways that have been implemented in other healthcare </w:t>
      </w:r>
    </w:p>
    <w:p w14:paraId="522BFD2C" w14:textId="77777777" w:rsidR="009030DD" w:rsidRDefault="009030DD" w:rsidP="009030DD">
      <w:pPr>
        <w:pStyle w:val="Bullets"/>
        <w:rPr>
          <w:lang w:eastAsia="ja-JP"/>
        </w:rPr>
      </w:pPr>
      <w:r>
        <w:rPr>
          <w:lang w:eastAsia="ja-JP"/>
        </w:rPr>
        <w:t>communities</w:t>
      </w:r>
    </w:p>
    <w:p w14:paraId="7C9C532D" w14:textId="77777777" w:rsidR="00E33147" w:rsidRDefault="009030DD" w:rsidP="00E74FF9">
      <w:pPr>
        <w:pStyle w:val="Bullets"/>
        <w:rPr>
          <w:lang w:eastAsia="ja-JP"/>
        </w:rPr>
      </w:pPr>
      <w:r>
        <w:rPr>
          <w:lang w:eastAsia="ja-JP"/>
        </w:rPr>
        <w:t>identifies gaps in knowledge and priority areas for research</w:t>
      </w:r>
    </w:p>
    <w:p w14:paraId="142FEF85" w14:textId="653AAB5D" w:rsidR="00E33147" w:rsidRDefault="00E33147" w:rsidP="00E33147">
      <w:pPr>
        <w:spacing w:after="0" w:line="240" w:lineRule="auto"/>
        <w:rPr>
          <w:lang w:eastAsia="ja-JP"/>
        </w:rPr>
      </w:pPr>
      <w:r>
        <w:rPr>
          <w:lang w:eastAsia="ja-JP"/>
        </w:rPr>
        <w:t xml:space="preserve">The guidance does </w:t>
      </w:r>
      <w:r w:rsidR="00757F62">
        <w:rPr>
          <w:lang w:eastAsia="ja-JP"/>
        </w:rPr>
        <w:t xml:space="preserve">not </w:t>
      </w:r>
      <w:r>
        <w:rPr>
          <w:lang w:eastAsia="ja-JP"/>
        </w:rPr>
        <w:t>replace existing clinical guidelines or systematic reviews of the literature but rather provide</w:t>
      </w:r>
      <w:r w:rsidR="003F32B1">
        <w:rPr>
          <w:lang w:eastAsia="ja-JP"/>
        </w:rPr>
        <w:t>s</w:t>
      </w:r>
      <w:r>
        <w:rPr>
          <w:lang w:eastAsia="ja-JP"/>
        </w:rPr>
        <w:t xml:space="preserve"> practical evidence based information to support commissioning, for example, information on the current provision of services, patient outcome indicators in the population for which the CCG is responsible and levers for change such as audit, peer review measures and quality specifications.</w:t>
      </w:r>
    </w:p>
    <w:p w14:paraId="0E0472B3" w14:textId="77777777" w:rsidR="00E33147" w:rsidRDefault="00E33147" w:rsidP="00E33147">
      <w:pPr>
        <w:widowControl w:val="0"/>
        <w:autoSpaceDE w:val="0"/>
        <w:autoSpaceDN w:val="0"/>
        <w:adjustRightInd w:val="0"/>
        <w:spacing w:before="140" w:after="0" w:line="240" w:lineRule="auto"/>
        <w:rPr>
          <w:rFonts w:ascii="Calibri" w:hAnsi="Calibri"/>
          <w:lang w:eastAsia="ja-JP"/>
        </w:rPr>
      </w:pPr>
      <w:r>
        <w:rPr>
          <w:rFonts w:ascii="Calibri" w:hAnsi="Calibri" w:cs="Calibri"/>
          <w:color w:val="000000"/>
          <w:lang w:eastAsia="ja-JP"/>
        </w:rPr>
        <w:t xml:space="preserve">The guidance cannot describe every possible care pathway or treatment option and the </w:t>
      </w:r>
    </w:p>
    <w:p w14:paraId="5BB0E50A" w14:textId="77777777" w:rsidR="00E33147" w:rsidRDefault="00E33147" w:rsidP="00E33147">
      <w:pPr>
        <w:widowControl w:val="0"/>
        <w:autoSpaceDE w:val="0"/>
        <w:autoSpaceDN w:val="0"/>
        <w:adjustRightInd w:val="0"/>
        <w:spacing w:before="5" w:after="0" w:line="243" w:lineRule="auto"/>
        <w:rPr>
          <w:rFonts w:ascii="Calibri" w:hAnsi="Calibri"/>
          <w:lang w:eastAsia="ja-JP"/>
        </w:rPr>
      </w:pPr>
      <w:r>
        <w:rPr>
          <w:rFonts w:ascii="Calibri" w:hAnsi="Calibri" w:cs="Calibri"/>
          <w:color w:val="000000"/>
          <w:lang w:eastAsia="ja-JP"/>
        </w:rPr>
        <w:t xml:space="preserve">decision to commission a pathway will depend on the needs of the local population for which the CCG is responsible. However, they do outline the important principles and </w:t>
      </w:r>
    </w:p>
    <w:p w14:paraId="2C4F8A53" w14:textId="77777777" w:rsidR="00E33147" w:rsidRDefault="00E33147" w:rsidP="00E33147">
      <w:pPr>
        <w:widowControl w:val="0"/>
        <w:autoSpaceDE w:val="0"/>
        <w:autoSpaceDN w:val="0"/>
        <w:adjustRightInd w:val="0"/>
        <w:spacing w:before="1" w:after="0" w:line="240" w:lineRule="auto"/>
        <w:rPr>
          <w:rFonts w:ascii="Calibri" w:hAnsi="Calibri"/>
          <w:lang w:eastAsia="ja-JP"/>
        </w:rPr>
      </w:pPr>
      <w:r>
        <w:rPr>
          <w:rFonts w:ascii="Calibri" w:hAnsi="Calibri" w:cs="Calibri"/>
          <w:color w:val="000000"/>
          <w:lang w:eastAsia="ja-JP"/>
        </w:rPr>
        <w:t>performance measures for safe high quality care in an  population.</w:t>
      </w:r>
    </w:p>
    <w:p w14:paraId="027A55E4" w14:textId="77777777" w:rsidR="00E33147" w:rsidRDefault="00E33147" w:rsidP="00E33147">
      <w:pPr>
        <w:widowControl w:val="0"/>
        <w:autoSpaceDE w:val="0"/>
        <w:autoSpaceDN w:val="0"/>
        <w:adjustRightInd w:val="0"/>
        <w:spacing w:before="146" w:after="0" w:line="240" w:lineRule="auto"/>
        <w:rPr>
          <w:rFonts w:ascii="Calibri" w:hAnsi="Calibri"/>
          <w:lang w:eastAsia="ja-JP"/>
        </w:rPr>
      </w:pPr>
      <w:r>
        <w:rPr>
          <w:rFonts w:ascii="Calibri" w:hAnsi="Calibri" w:cs="Calibri"/>
          <w:color w:val="000000"/>
          <w:lang w:eastAsia="ja-JP"/>
        </w:rPr>
        <w:t xml:space="preserve">Commissioning Guidance for CCGs does not cover commissioning of specialised services </w:t>
      </w:r>
    </w:p>
    <w:p w14:paraId="2A3DC719" w14:textId="77777777" w:rsidR="00E33147" w:rsidRDefault="00E33147" w:rsidP="00E33147">
      <w:pPr>
        <w:widowControl w:val="0"/>
        <w:autoSpaceDE w:val="0"/>
        <w:autoSpaceDN w:val="0"/>
        <w:adjustRightInd w:val="0"/>
        <w:spacing w:before="5" w:after="0" w:line="240" w:lineRule="auto"/>
        <w:rPr>
          <w:rFonts w:ascii="Calibri" w:hAnsi="Calibri"/>
          <w:lang w:eastAsia="ja-JP"/>
        </w:rPr>
      </w:pPr>
      <w:r>
        <w:rPr>
          <w:rFonts w:ascii="Calibri" w:hAnsi="Calibri" w:cs="Calibri"/>
          <w:color w:val="000000"/>
          <w:lang w:eastAsia="ja-JP"/>
        </w:rPr>
        <w:t>(</w:t>
      </w:r>
      <w:r>
        <w:rPr>
          <w:rFonts w:ascii="Calibri" w:hAnsi="Calibri" w:cs="Calibri"/>
          <w:color w:val="0563C1"/>
          <w:u w:val="single"/>
          <w:lang w:eastAsia="ja-JP"/>
        </w:rPr>
        <w:t>https://www.england.nhs.uk/commissioning/spec-services/</w:t>
      </w:r>
      <w:r>
        <w:rPr>
          <w:rFonts w:ascii="Calibri" w:hAnsi="Calibri" w:cs="Calibri"/>
          <w:color w:val="000000"/>
          <w:lang w:eastAsia="ja-JP"/>
        </w:rPr>
        <w:t>)</w:t>
      </w:r>
    </w:p>
    <w:p w14:paraId="1F0BD790" w14:textId="77777777" w:rsidR="000138B0" w:rsidRDefault="000138B0" w:rsidP="00E74FF9">
      <w:pPr>
        <w:pStyle w:val="Heading1"/>
        <w:ind w:left="0" w:firstLine="0"/>
      </w:pPr>
      <w:bookmarkStart w:id="7" w:name="_Toc38962934"/>
      <w:r>
        <w:t>3</w:t>
      </w:r>
      <w:r>
        <w:tab/>
        <w:t>Method</w:t>
      </w:r>
      <w:bookmarkEnd w:id="7"/>
    </w:p>
    <w:p w14:paraId="245972C0" w14:textId="77777777" w:rsidR="000138B0" w:rsidRDefault="000138B0" w:rsidP="000138B0">
      <w:r>
        <w:t xml:space="preserve">Development of RCOphth </w:t>
      </w:r>
      <w:r w:rsidR="00E33147">
        <w:t>guidelines</w:t>
      </w:r>
      <w:r>
        <w:t xml:space="preserve"> will include:</w:t>
      </w:r>
    </w:p>
    <w:p w14:paraId="1693F583" w14:textId="77777777" w:rsidR="000138B0" w:rsidRPr="00EC34BC" w:rsidRDefault="000138B0" w:rsidP="000138B0">
      <w:pPr>
        <w:pStyle w:val="Bullets"/>
      </w:pPr>
      <w:r w:rsidRPr="00EC34BC">
        <w:t>Proposal by interested part</w:t>
      </w:r>
      <w:r w:rsidRPr="00EC34BC">
        <w:rPr>
          <w:spacing w:val="-18"/>
        </w:rPr>
        <w:t>y</w:t>
      </w:r>
      <w:r w:rsidRPr="00EC34BC">
        <w:t>, inc</w:t>
      </w:r>
      <w:r w:rsidR="00E33147">
        <w:t>luding consideration of funding</w:t>
      </w:r>
    </w:p>
    <w:p w14:paraId="453E5A30" w14:textId="77777777" w:rsidR="000138B0" w:rsidRPr="00EC34BC" w:rsidRDefault="000138B0" w:rsidP="000138B0">
      <w:pPr>
        <w:pStyle w:val="Bullets"/>
      </w:pPr>
      <w:r w:rsidRPr="00EC34BC">
        <w:t>Decision to commission a topic, considered in a formal and systematic wa</w:t>
      </w:r>
      <w:r w:rsidRPr="00EC34BC">
        <w:rPr>
          <w:spacing w:val="-18"/>
        </w:rPr>
        <w:t>y</w:t>
      </w:r>
    </w:p>
    <w:p w14:paraId="0416B4BD" w14:textId="77777777" w:rsidR="000138B0" w:rsidRPr="00EC34BC" w:rsidRDefault="000138B0" w:rsidP="000138B0">
      <w:pPr>
        <w:pStyle w:val="Bullets"/>
      </w:pPr>
      <w:r w:rsidRPr="00EC34BC">
        <w:t>Pre-determined m</w:t>
      </w:r>
      <w:r w:rsidR="00E33147">
        <w:t>ethod of searching for evidence</w:t>
      </w:r>
    </w:p>
    <w:p w14:paraId="76206D34" w14:textId="77777777" w:rsidR="000138B0" w:rsidRPr="00EC34BC" w:rsidRDefault="000138B0" w:rsidP="000138B0">
      <w:pPr>
        <w:pStyle w:val="Bullets"/>
      </w:pPr>
      <w:r w:rsidRPr="00EC34BC">
        <w:t>Sta</w:t>
      </w:r>
      <w:r w:rsidR="00E33147">
        <w:t>ndardised appraisal of evidence</w:t>
      </w:r>
    </w:p>
    <w:p w14:paraId="550A6D15" w14:textId="77777777" w:rsidR="000138B0" w:rsidRPr="00EC34BC" w:rsidRDefault="00E33147" w:rsidP="000138B0">
      <w:pPr>
        <w:pStyle w:val="Bullets"/>
      </w:pPr>
      <w:r>
        <w:t>Grading of recommendations</w:t>
      </w:r>
    </w:p>
    <w:p w14:paraId="0C07AEF3" w14:textId="77777777" w:rsidR="000138B0" w:rsidRPr="00EC34BC" w:rsidRDefault="000138B0" w:rsidP="000138B0">
      <w:pPr>
        <w:pStyle w:val="Bullets"/>
      </w:pPr>
      <w:r w:rsidRPr="00EC34BC">
        <w:t>Independent peer-revie</w:t>
      </w:r>
      <w:r w:rsidRPr="00EC34BC">
        <w:rPr>
          <w:spacing w:val="-13"/>
        </w:rPr>
        <w:t>w</w:t>
      </w:r>
    </w:p>
    <w:p w14:paraId="1DCF5E78" w14:textId="77777777" w:rsidR="000138B0" w:rsidRPr="00EC34BC" w:rsidRDefault="000138B0" w:rsidP="000138B0">
      <w:pPr>
        <w:pStyle w:val="Bullets"/>
      </w:pPr>
      <w:r w:rsidRPr="00EC34BC">
        <w:t xml:space="preserve">Consultation </w:t>
      </w:r>
    </w:p>
    <w:p w14:paraId="3767F24B" w14:textId="77777777" w:rsidR="000138B0" w:rsidRPr="00EC34BC" w:rsidRDefault="000138B0" w:rsidP="000138B0">
      <w:pPr>
        <w:pStyle w:val="Bullets"/>
      </w:pPr>
      <w:r w:rsidRPr="00EC34BC">
        <w:t>Dissemination to the RCOphth members</w:t>
      </w:r>
    </w:p>
    <w:p w14:paraId="29C6F2C7" w14:textId="77777777" w:rsidR="000138B0" w:rsidRDefault="000138B0" w:rsidP="009C5ACC">
      <w:pPr>
        <w:pStyle w:val="Bullets"/>
        <w:numPr>
          <w:ilvl w:val="0"/>
          <w:numId w:val="0"/>
        </w:numPr>
        <w:ind w:left="568"/>
      </w:pPr>
    </w:p>
    <w:p w14:paraId="505C735D" w14:textId="38F190F6" w:rsidR="000138B0" w:rsidRDefault="000138B0" w:rsidP="000138B0">
      <w:r>
        <w:t>Implementation of the Clinical Guideline is not mandator</w:t>
      </w:r>
      <w:r>
        <w:rPr>
          <w:spacing w:val="-18"/>
        </w:rPr>
        <w:t>y</w:t>
      </w:r>
      <w:r>
        <w:t xml:space="preserve">.  In </w:t>
      </w:r>
      <w:r w:rsidR="00002A79">
        <w:t>addition,</w:t>
      </w:r>
      <w:r>
        <w:t xml:space="preserve"> guidelines are intended to be helpful in specific clinical conditions or circumstance</w:t>
      </w:r>
      <w:r w:rsidR="003E71D0">
        <w:t>s for the majority of the time.</w:t>
      </w:r>
    </w:p>
    <w:p w14:paraId="05C2A409" w14:textId="77777777" w:rsidR="000138B0" w:rsidRDefault="000138B0" w:rsidP="00A530DF">
      <w:pPr>
        <w:pStyle w:val="Heading1"/>
        <w:ind w:left="0" w:firstLine="0"/>
      </w:pPr>
      <w:bookmarkStart w:id="8" w:name="_Toc38962935"/>
      <w:r>
        <w:t>4</w:t>
      </w:r>
      <w:r>
        <w:tab/>
        <w:t>Topic Selection</w:t>
      </w:r>
      <w:bookmarkEnd w:id="8"/>
    </w:p>
    <w:p w14:paraId="171B9A4E" w14:textId="77777777" w:rsidR="008410CB" w:rsidRDefault="008410CB" w:rsidP="008410CB">
      <w:pPr>
        <w:rPr>
          <w:lang w:eastAsia="ja-JP"/>
        </w:rPr>
      </w:pPr>
      <w:r>
        <w:rPr>
          <w:lang w:eastAsia="ja-JP"/>
        </w:rPr>
        <w:t>Proposals for new guidance will be considered by the RCOphth, and any partner organisations involved in the guidance and signed off by their executive.</w:t>
      </w:r>
    </w:p>
    <w:p w14:paraId="18FB5C2F" w14:textId="77777777" w:rsidR="00002A79" w:rsidRDefault="00002A79" w:rsidP="00002A79">
      <w:pPr>
        <w:pStyle w:val="Heading2"/>
      </w:pPr>
      <w:bookmarkStart w:id="9" w:name="_Toc38962936"/>
      <w:r>
        <w:t>4.1 Clinical Guidelines</w:t>
      </w:r>
      <w:bookmarkEnd w:id="9"/>
      <w:r>
        <w:t xml:space="preserve"> </w:t>
      </w:r>
    </w:p>
    <w:p w14:paraId="7E0C333D" w14:textId="77777777" w:rsidR="000138B0" w:rsidRDefault="000138B0" w:rsidP="000138B0">
      <w:pPr>
        <w:spacing w:after="0" w:line="240" w:lineRule="auto"/>
      </w:pPr>
      <w:r>
        <w:t>Clinical Guidelines should cover eye disorders, ophthalmic surgical procedures, and others defined by specific ICD10 and OPCS4 codes.</w:t>
      </w:r>
    </w:p>
    <w:p w14:paraId="3516A5E5" w14:textId="77777777" w:rsidR="000138B0" w:rsidRDefault="000138B0" w:rsidP="000138B0">
      <w:pPr>
        <w:spacing w:after="0" w:line="240" w:lineRule="auto"/>
      </w:pPr>
    </w:p>
    <w:p w14:paraId="40E70A0C" w14:textId="77777777" w:rsidR="000138B0" w:rsidRDefault="000138B0" w:rsidP="000138B0">
      <w:pPr>
        <w:spacing w:after="0" w:line="240" w:lineRule="auto"/>
      </w:pPr>
      <w:r>
        <w:t>Any group or individual may propose a topic to the RCOphth (see</w:t>
      </w:r>
      <w:r>
        <w:rPr>
          <w:spacing w:val="-13"/>
        </w:rPr>
        <w:t xml:space="preserve"> </w:t>
      </w:r>
      <w:r>
        <w:t>Appendix 1: Clinical Guideline Proposal Form). All those involved with a proposal and subsequent development must declare any conflict of interests. The Guideline Topic</w:t>
      </w:r>
      <w:r w:rsidR="008410CB">
        <w:t xml:space="preserve"> selection process will follow four</w:t>
      </w:r>
      <w:r>
        <w:t xml:space="preserve"> stages:</w:t>
      </w:r>
    </w:p>
    <w:p w14:paraId="7A794F9D" w14:textId="77777777" w:rsidR="000138B0" w:rsidRDefault="000138B0" w:rsidP="000138B0">
      <w:pPr>
        <w:spacing w:after="0" w:line="240" w:lineRule="auto"/>
      </w:pPr>
    </w:p>
    <w:p w14:paraId="1AF03166" w14:textId="77777777" w:rsidR="000138B0" w:rsidRDefault="000138B0" w:rsidP="000138B0">
      <w:pPr>
        <w:pStyle w:val="Bullets"/>
        <w:numPr>
          <w:ilvl w:val="0"/>
          <w:numId w:val="14"/>
        </w:numPr>
      </w:pPr>
      <w:r>
        <w:t>Annual call and acceptance of guideline proposals (see Appendix 1)</w:t>
      </w:r>
    </w:p>
    <w:p w14:paraId="0BA3D72C" w14:textId="77777777" w:rsidR="000138B0" w:rsidRDefault="000138B0" w:rsidP="000138B0">
      <w:pPr>
        <w:pStyle w:val="Bullets"/>
        <w:numPr>
          <w:ilvl w:val="0"/>
          <w:numId w:val="14"/>
        </w:numPr>
      </w:pPr>
      <w:r>
        <w:t>Scientific Committee review proposals to determine Shortlist (add as an annex the Scientific Committee Terms of Reference)</w:t>
      </w:r>
    </w:p>
    <w:p w14:paraId="2782608B" w14:textId="77777777" w:rsidR="000138B0" w:rsidRDefault="000138B0" w:rsidP="000138B0">
      <w:pPr>
        <w:pStyle w:val="Bullets"/>
        <w:numPr>
          <w:ilvl w:val="0"/>
          <w:numId w:val="14"/>
        </w:numPr>
      </w:pPr>
      <w:r>
        <w:t>Accepted proposals are expounded to provide further details including scoping searches</w:t>
      </w:r>
    </w:p>
    <w:p w14:paraId="592B7029" w14:textId="4F8A7C9D" w:rsidR="000138B0" w:rsidRDefault="000138B0" w:rsidP="007C6AED">
      <w:pPr>
        <w:pStyle w:val="Bullets"/>
        <w:numPr>
          <w:ilvl w:val="0"/>
          <w:numId w:val="14"/>
        </w:numPr>
      </w:pPr>
      <w:r>
        <w:t>Scientific Committee review shortlist and accept a predetermined number of guidelines for development</w:t>
      </w:r>
    </w:p>
    <w:p w14:paraId="727AABE2" w14:textId="77777777" w:rsidR="000138B0" w:rsidRDefault="000138B0" w:rsidP="000138B0">
      <w:pPr>
        <w:spacing w:after="0" w:line="240" w:lineRule="auto"/>
      </w:pPr>
      <w:r>
        <w:t>The RCOphth will prioritise the development of guidelines using the following selection criteria:</w:t>
      </w:r>
    </w:p>
    <w:p w14:paraId="6720F8E2" w14:textId="77777777" w:rsidR="000138B0" w:rsidRDefault="000138B0" w:rsidP="000138B0">
      <w:pPr>
        <w:spacing w:after="0" w:line="240" w:lineRule="auto"/>
        <w:rPr>
          <w:u w:val="single"/>
        </w:rPr>
      </w:pPr>
    </w:p>
    <w:p w14:paraId="76F8D2A3" w14:textId="77777777" w:rsidR="000138B0" w:rsidRPr="00A530DF" w:rsidRDefault="000138B0" w:rsidP="00A530DF">
      <w:pPr>
        <w:spacing w:after="0" w:line="240" w:lineRule="auto"/>
        <w:rPr>
          <w:b/>
          <w:u w:val="single"/>
        </w:rPr>
      </w:pPr>
      <w:r w:rsidRPr="008B3C76">
        <w:rPr>
          <w:b/>
          <w:u w:val="single"/>
        </w:rPr>
        <w:t>Major Criteria</w:t>
      </w:r>
    </w:p>
    <w:p w14:paraId="42B59D91" w14:textId="77777777" w:rsidR="000138B0" w:rsidRPr="009768FB" w:rsidRDefault="000138B0" w:rsidP="00A530DF">
      <w:pPr>
        <w:pStyle w:val="Bullets"/>
        <w:spacing w:after="0"/>
      </w:pPr>
      <w:r w:rsidRPr="009768FB">
        <w:t>The burden of disease</w:t>
      </w:r>
    </w:p>
    <w:p w14:paraId="4C6AA24F" w14:textId="77777777" w:rsidR="000138B0" w:rsidRPr="009768FB" w:rsidRDefault="000138B0" w:rsidP="00A530DF">
      <w:pPr>
        <w:pStyle w:val="Bullets"/>
        <w:spacing w:after="0"/>
      </w:pPr>
      <w:r w:rsidRPr="009768FB">
        <w:t>Potential to improve outcome</w:t>
      </w:r>
    </w:p>
    <w:p w14:paraId="31E19A59" w14:textId="77777777" w:rsidR="000138B0" w:rsidRPr="009768FB" w:rsidRDefault="000138B0" w:rsidP="00A530DF">
      <w:pPr>
        <w:pStyle w:val="Bullets"/>
        <w:spacing w:after="0"/>
      </w:pPr>
      <w:r w:rsidRPr="009768FB">
        <w:t>Evidence of variation in practice</w:t>
      </w:r>
    </w:p>
    <w:p w14:paraId="36EB2685" w14:textId="77777777" w:rsidR="000138B0" w:rsidRDefault="000138B0" w:rsidP="00A530DF">
      <w:pPr>
        <w:spacing w:after="0" w:line="240" w:lineRule="auto"/>
      </w:pPr>
    </w:p>
    <w:p w14:paraId="76317C27" w14:textId="77777777" w:rsidR="000138B0" w:rsidRPr="00A530DF" w:rsidRDefault="000138B0" w:rsidP="00A530DF">
      <w:pPr>
        <w:spacing w:after="0" w:line="240" w:lineRule="auto"/>
        <w:rPr>
          <w:b/>
          <w:u w:val="single"/>
        </w:rPr>
      </w:pPr>
      <w:r w:rsidRPr="008B3C76">
        <w:rPr>
          <w:b/>
          <w:u w:val="single"/>
        </w:rPr>
        <w:t>Additional Criteria</w:t>
      </w:r>
    </w:p>
    <w:p w14:paraId="6374DB14" w14:textId="77777777" w:rsidR="000138B0" w:rsidRPr="006E3B8B" w:rsidRDefault="000138B0" w:rsidP="00A530DF">
      <w:pPr>
        <w:pStyle w:val="Bullets"/>
        <w:spacing w:after="0"/>
      </w:pPr>
      <w:r w:rsidRPr="006E3B8B">
        <w:t>Conditions where an effective treatment is proven that could reduce morbidity or mortality</w:t>
      </w:r>
    </w:p>
    <w:p w14:paraId="1505724C" w14:textId="77777777" w:rsidR="000138B0" w:rsidRPr="006E3B8B" w:rsidRDefault="000138B0" w:rsidP="000138B0">
      <w:pPr>
        <w:pStyle w:val="Bullets"/>
      </w:pPr>
      <w:r w:rsidRPr="006E3B8B">
        <w:t>A clinical priority for the NHS.</w:t>
      </w:r>
    </w:p>
    <w:p w14:paraId="0CFE93E5" w14:textId="77777777" w:rsidR="000138B0" w:rsidRPr="006E3B8B" w:rsidRDefault="000138B0" w:rsidP="000138B0">
      <w:pPr>
        <w:pStyle w:val="Bullets"/>
      </w:pPr>
      <w:r w:rsidRPr="006E3B8B">
        <w:t>Clinical uncertainty as evidenced by wide variation in practice or outcomes</w:t>
      </w:r>
    </w:p>
    <w:p w14:paraId="1D7C7A35" w14:textId="77777777" w:rsidR="000138B0" w:rsidRDefault="000138B0" w:rsidP="000138B0">
      <w:pPr>
        <w:pStyle w:val="Bullets"/>
      </w:pPr>
      <w:r>
        <w:t>Potential resource impact on the NHS</w:t>
      </w:r>
    </w:p>
    <w:p w14:paraId="4B68F7B4" w14:textId="77777777" w:rsidR="000138B0" w:rsidRDefault="000138B0" w:rsidP="000138B0">
      <w:pPr>
        <w:pStyle w:val="Bullets"/>
      </w:pPr>
      <w:r w:rsidRPr="006E3B8B">
        <w:t xml:space="preserve">Evidence of inequalities such as equity </w:t>
      </w:r>
      <w:r>
        <w:t>of access,</w:t>
      </w:r>
    </w:p>
    <w:p w14:paraId="14F393ED" w14:textId="77777777" w:rsidR="000138B0" w:rsidRPr="006E3B8B" w:rsidRDefault="000138B0" w:rsidP="000138B0">
      <w:pPr>
        <w:pStyle w:val="Bullets"/>
      </w:pPr>
      <w:r w:rsidRPr="006E3B8B">
        <w:t>The perceived need for a guideline, as indicated by a network of relevant stakeholders.</w:t>
      </w:r>
    </w:p>
    <w:p w14:paraId="5F7EB546" w14:textId="77777777" w:rsidR="000138B0" w:rsidRDefault="000138B0" w:rsidP="00A530DF">
      <w:pPr>
        <w:pStyle w:val="Bullets"/>
      </w:pPr>
      <w:r w:rsidRPr="006E3B8B">
        <w:t>Where the NHS, Public Health and Adult Social Care Outcomes Frameworks (and future</w:t>
      </w:r>
      <w:r>
        <w:t xml:space="preserve"> </w:t>
      </w:r>
      <w:r w:rsidRPr="006E3B8B">
        <w:t>Child Health Outcomes Strategy) come together to deliver integrated services.</w:t>
      </w:r>
    </w:p>
    <w:p w14:paraId="1AFD37E4" w14:textId="77777777" w:rsidR="00002A79" w:rsidRDefault="00002A79" w:rsidP="00002A79">
      <w:pPr>
        <w:pStyle w:val="Heading2"/>
      </w:pPr>
      <w:bookmarkStart w:id="10" w:name="_Toc38962937"/>
      <w:r>
        <w:t>4.2 Commissioning Guidance</w:t>
      </w:r>
      <w:bookmarkEnd w:id="10"/>
      <w:r>
        <w:t xml:space="preserve"> </w:t>
      </w:r>
    </w:p>
    <w:p w14:paraId="7F55EA29" w14:textId="77777777" w:rsidR="00002A79" w:rsidRDefault="00002A79" w:rsidP="00002A79">
      <w:pPr>
        <w:widowControl w:val="0"/>
        <w:autoSpaceDE w:val="0"/>
        <w:autoSpaceDN w:val="0"/>
        <w:adjustRightInd w:val="0"/>
        <w:spacing w:before="1" w:after="0" w:line="240" w:lineRule="auto"/>
        <w:rPr>
          <w:rFonts w:ascii="Calibri" w:hAnsi="Calibri"/>
          <w:lang w:eastAsia="ja-JP"/>
        </w:rPr>
      </w:pPr>
      <w:r>
        <w:rPr>
          <w:rFonts w:ascii="Calibri" w:hAnsi="Calibri" w:cs="Calibri"/>
          <w:color w:val="000000"/>
          <w:lang w:eastAsia="ja-JP"/>
        </w:rPr>
        <w:t xml:space="preserve">Commissioning Guidance will cover care pathways and services for patients with eye </w:t>
      </w:r>
    </w:p>
    <w:p w14:paraId="1E0519E9" w14:textId="77777777" w:rsidR="00002A79" w:rsidRDefault="00002A79" w:rsidP="00002A79">
      <w:pPr>
        <w:widowControl w:val="0"/>
        <w:autoSpaceDE w:val="0"/>
        <w:autoSpaceDN w:val="0"/>
        <w:adjustRightInd w:val="0"/>
        <w:spacing w:before="5" w:after="0" w:line="244" w:lineRule="auto"/>
        <w:rPr>
          <w:rFonts w:ascii="Calibri" w:hAnsi="Calibri"/>
          <w:lang w:eastAsia="ja-JP"/>
        </w:rPr>
      </w:pPr>
      <w:r>
        <w:rPr>
          <w:rFonts w:ascii="Calibri" w:hAnsi="Calibri" w:cs="Calibri"/>
          <w:color w:val="000000"/>
          <w:lang w:eastAsia="ja-JP"/>
        </w:rPr>
        <w:t>disorders and undergoing ophthalmic surgical and invasive procedures. They should reflect broad areas of care and be based around interactions between primary and community</w:t>
      </w:r>
    </w:p>
    <w:p w14:paraId="0DFEC79F" w14:textId="3CE2EDB8" w:rsidR="00E74FF9" w:rsidRPr="00E74FF9" w:rsidRDefault="00002A79" w:rsidP="00E74FF9">
      <w:pPr>
        <w:widowControl w:val="0"/>
        <w:autoSpaceDE w:val="0"/>
        <w:autoSpaceDN w:val="0"/>
        <w:adjustRightInd w:val="0"/>
        <w:spacing w:before="1" w:after="0" w:line="240" w:lineRule="auto"/>
        <w:rPr>
          <w:rFonts w:ascii="Calibri" w:hAnsi="Calibri"/>
          <w:lang w:eastAsia="ja-JP"/>
        </w:rPr>
      </w:pPr>
      <w:r>
        <w:rPr>
          <w:rFonts w:ascii="Calibri" w:hAnsi="Calibri" w:cs="Calibri"/>
          <w:color w:val="000000"/>
          <w:lang w:eastAsia="ja-JP"/>
        </w:rPr>
        <w:t>care and secondary care, access and service specifications.</w:t>
      </w:r>
    </w:p>
    <w:p w14:paraId="023CCD4C" w14:textId="77777777" w:rsidR="00002A79" w:rsidRDefault="00002A79" w:rsidP="00002A79">
      <w:pPr>
        <w:widowControl w:val="0"/>
        <w:autoSpaceDE w:val="0"/>
        <w:autoSpaceDN w:val="0"/>
        <w:adjustRightInd w:val="0"/>
        <w:spacing w:before="146" w:after="0" w:line="244" w:lineRule="auto"/>
        <w:rPr>
          <w:rFonts w:ascii="Calibri" w:hAnsi="Calibri"/>
          <w:lang w:eastAsia="ja-JP"/>
        </w:rPr>
      </w:pPr>
      <w:r>
        <w:rPr>
          <w:rFonts w:ascii="Calibri" w:hAnsi="Calibri" w:cs="Calibri"/>
          <w:color w:val="000000"/>
          <w:lang w:eastAsia="ja-JP"/>
        </w:rPr>
        <w:t xml:space="preserve">In scoping the guidance, the Professional Standards Committee will advise the College on the subject matter and key questions to be answered by the guidance and may alert its fellows, members, and registered stakeholders, encouraging comments on the scoping exercise. The </w:t>
      </w:r>
      <w:r w:rsidR="008410CB">
        <w:rPr>
          <w:rFonts w:ascii="Calibri" w:hAnsi="Calibri" w:cs="Calibri"/>
          <w:color w:val="000000"/>
          <w:lang w:eastAsia="ja-JP"/>
        </w:rPr>
        <w:t>GDG</w:t>
      </w:r>
      <w:r>
        <w:rPr>
          <w:rFonts w:ascii="Calibri" w:hAnsi="Calibri" w:cs="Calibri"/>
          <w:color w:val="000000"/>
          <w:lang w:eastAsia="ja-JP"/>
        </w:rPr>
        <w:t xml:space="preserve"> will agree the scope of the guidance for each topic.</w:t>
      </w:r>
    </w:p>
    <w:p w14:paraId="719C885D" w14:textId="77777777" w:rsidR="00002A79" w:rsidRDefault="00002A79" w:rsidP="00002A79">
      <w:pPr>
        <w:widowControl w:val="0"/>
        <w:autoSpaceDE w:val="0"/>
        <w:autoSpaceDN w:val="0"/>
        <w:adjustRightInd w:val="0"/>
        <w:spacing w:before="140" w:after="0" w:line="240" w:lineRule="auto"/>
        <w:rPr>
          <w:rFonts w:ascii="Calibri" w:hAnsi="Calibri"/>
          <w:lang w:eastAsia="ja-JP"/>
        </w:rPr>
      </w:pPr>
      <w:r>
        <w:rPr>
          <w:rFonts w:ascii="Calibri" w:hAnsi="Calibri" w:cs="Calibri"/>
          <w:color w:val="000000"/>
          <w:lang w:eastAsia="ja-JP"/>
        </w:rPr>
        <w:t>The College will prioritise the development of the guidance against the following criteria:</w:t>
      </w:r>
    </w:p>
    <w:p w14:paraId="1D285AFD" w14:textId="77777777" w:rsidR="00002A79" w:rsidRDefault="00002A79" w:rsidP="00002A79">
      <w:pPr>
        <w:pStyle w:val="Bullets"/>
        <w:rPr>
          <w:lang w:eastAsia="ja-JP"/>
        </w:rPr>
      </w:pPr>
      <w:r>
        <w:rPr>
          <w:lang w:eastAsia="ja-JP"/>
        </w:rPr>
        <w:t>burden of disease: population need, morbidity, mortality</w:t>
      </w:r>
    </w:p>
    <w:p w14:paraId="3037686A" w14:textId="77777777" w:rsidR="00002A79" w:rsidRDefault="00002A79" w:rsidP="00002A79">
      <w:pPr>
        <w:pStyle w:val="Bullets"/>
        <w:rPr>
          <w:lang w:eastAsia="ja-JP"/>
        </w:rPr>
      </w:pPr>
      <w:r>
        <w:rPr>
          <w:lang w:eastAsia="ja-JP"/>
        </w:rPr>
        <w:t>clinical priority: is there an effective treatment that may reduce morbidity or</w:t>
      </w:r>
    </w:p>
    <w:p w14:paraId="58AD6F71" w14:textId="77777777" w:rsidR="00002A79" w:rsidRDefault="00002A79" w:rsidP="00002A79">
      <w:pPr>
        <w:pStyle w:val="Bullets"/>
        <w:rPr>
          <w:lang w:eastAsia="ja-JP"/>
        </w:rPr>
      </w:pPr>
      <w:r>
        <w:rPr>
          <w:lang w:eastAsia="ja-JP"/>
        </w:rPr>
        <w:t>mortality if widely adopted?</w:t>
      </w:r>
    </w:p>
    <w:p w14:paraId="10992017" w14:textId="77777777" w:rsidR="00002A79" w:rsidRDefault="00002A79" w:rsidP="00002A79">
      <w:pPr>
        <w:pStyle w:val="Bullets"/>
        <w:rPr>
          <w:lang w:eastAsia="ja-JP"/>
        </w:rPr>
      </w:pPr>
      <w:r>
        <w:rPr>
          <w:lang w:eastAsia="ja-JP"/>
        </w:rPr>
        <w:t>clinical uncertainty: is there wide variation in practice or outcomes?</w:t>
      </w:r>
    </w:p>
    <w:p w14:paraId="5D70C442" w14:textId="77777777" w:rsidR="00002A79" w:rsidRDefault="00002A79" w:rsidP="00002A79">
      <w:pPr>
        <w:pStyle w:val="Bullets"/>
        <w:rPr>
          <w:lang w:eastAsia="ja-JP"/>
        </w:rPr>
      </w:pPr>
      <w:r>
        <w:rPr>
          <w:lang w:eastAsia="ja-JP"/>
        </w:rPr>
        <w:t>patient safety: is there significant risk for harm?</w:t>
      </w:r>
    </w:p>
    <w:p w14:paraId="4A25F0C4" w14:textId="77777777" w:rsidR="00002A79" w:rsidRDefault="00002A79" w:rsidP="00002A79">
      <w:pPr>
        <w:pStyle w:val="Bullets"/>
        <w:rPr>
          <w:lang w:eastAsia="ja-JP"/>
        </w:rPr>
      </w:pPr>
      <w:r>
        <w:rPr>
          <w:lang w:eastAsia="ja-JP"/>
        </w:rPr>
        <w:t>resource: what is the resource impact on the NHS?</w:t>
      </w:r>
    </w:p>
    <w:p w14:paraId="2C927269" w14:textId="77777777" w:rsidR="00002A79" w:rsidRDefault="00002A79" w:rsidP="00002A79">
      <w:pPr>
        <w:pStyle w:val="Bullets"/>
        <w:rPr>
          <w:lang w:eastAsia="ja-JP"/>
        </w:rPr>
      </w:pPr>
      <w:r>
        <w:rPr>
          <w:lang w:eastAsia="ja-JP"/>
        </w:rPr>
        <w:t xml:space="preserve">equity of access: are some patients being denied appropriate treatment? </w:t>
      </w:r>
    </w:p>
    <w:p w14:paraId="093BEC82" w14:textId="77777777" w:rsidR="00002A79" w:rsidRDefault="00002A79" w:rsidP="00002A79">
      <w:pPr>
        <w:pStyle w:val="Bullets"/>
        <w:rPr>
          <w:lang w:eastAsia="ja-JP"/>
        </w:rPr>
      </w:pPr>
      <w:r>
        <w:rPr>
          <w:lang w:eastAsia="ja-JP"/>
        </w:rPr>
        <w:t>NHS England priority area</w:t>
      </w:r>
    </w:p>
    <w:p w14:paraId="5AECD9D8" w14:textId="77777777" w:rsidR="000138B0" w:rsidRPr="00A27E56" w:rsidRDefault="00A530DF" w:rsidP="000138B0">
      <w:pPr>
        <w:pStyle w:val="Heading2"/>
      </w:pPr>
      <w:bookmarkStart w:id="11" w:name="_Toc38962938"/>
      <w:r>
        <w:t xml:space="preserve">4.3 </w:t>
      </w:r>
      <w:r w:rsidR="000138B0" w:rsidRPr="00A27E56">
        <w:t>Updating Published Guidelines</w:t>
      </w:r>
      <w:bookmarkEnd w:id="11"/>
    </w:p>
    <w:p w14:paraId="4B6E0A29" w14:textId="77777777" w:rsidR="000138B0" w:rsidRDefault="000138B0" w:rsidP="000138B0">
      <w:pPr>
        <w:spacing w:after="0" w:line="240" w:lineRule="auto"/>
      </w:pPr>
      <w:r w:rsidRPr="009768FB">
        <w:t>As practice continues to develop and new options for treatment become available, guidelines</w:t>
      </w:r>
      <w:r>
        <w:t xml:space="preserve"> will require revision to reflect</w:t>
      </w:r>
      <w:r w:rsidRPr="009768FB">
        <w:t xml:space="preserve"> current best practice. </w:t>
      </w:r>
      <w:r>
        <w:t xml:space="preserve">All RCOphth Guidelines </w:t>
      </w:r>
      <w:r w:rsidR="00E74FF9">
        <w:t xml:space="preserve">are </w:t>
      </w:r>
      <w:r>
        <w:t>published</w:t>
      </w:r>
      <w:r w:rsidR="008410CB">
        <w:t xml:space="preserve"> with a review date (typically three </w:t>
      </w:r>
      <w:r>
        <w:t>years after publication) and will come under periodic review when necessary.</w:t>
      </w:r>
    </w:p>
    <w:p w14:paraId="5788A6CD" w14:textId="77777777" w:rsidR="0072701F" w:rsidRDefault="0072701F" w:rsidP="000138B0">
      <w:pPr>
        <w:spacing w:after="0" w:line="240" w:lineRule="auto"/>
      </w:pPr>
    </w:p>
    <w:p w14:paraId="3073F37F" w14:textId="77777777" w:rsidR="0072701F" w:rsidRDefault="0072701F" w:rsidP="00EC5049">
      <w:r>
        <w:t>An</w:t>
      </w:r>
      <w:r>
        <w:rPr>
          <w:spacing w:val="39"/>
        </w:rPr>
        <w:t xml:space="preserve"> </w:t>
      </w:r>
      <w:r>
        <w:t>unscheduled</w:t>
      </w:r>
      <w:r>
        <w:rPr>
          <w:spacing w:val="40"/>
        </w:rPr>
        <w:t xml:space="preserve"> </w:t>
      </w:r>
      <w:r>
        <w:t>review</w:t>
      </w:r>
      <w:r>
        <w:rPr>
          <w:spacing w:val="36"/>
        </w:rPr>
        <w:t xml:space="preserve"> </w:t>
      </w:r>
      <w:r>
        <w:t>may</w:t>
      </w:r>
      <w:r>
        <w:rPr>
          <w:spacing w:val="35"/>
        </w:rPr>
        <w:t xml:space="preserve"> </w:t>
      </w:r>
      <w:r>
        <w:t>be</w:t>
      </w:r>
      <w:r>
        <w:rPr>
          <w:spacing w:val="40"/>
        </w:rPr>
        <w:t xml:space="preserve"> </w:t>
      </w:r>
      <w:r>
        <w:t>triggered</w:t>
      </w:r>
      <w:r>
        <w:rPr>
          <w:spacing w:val="40"/>
        </w:rPr>
        <w:t xml:space="preserve"> </w:t>
      </w:r>
      <w:r>
        <w:t>by</w:t>
      </w:r>
      <w:r>
        <w:rPr>
          <w:spacing w:val="36"/>
        </w:rPr>
        <w:t xml:space="preserve"> </w:t>
      </w:r>
      <w:r>
        <w:t>changes</w:t>
      </w:r>
      <w:r>
        <w:rPr>
          <w:spacing w:val="38"/>
        </w:rPr>
        <w:t xml:space="preserve"> </w:t>
      </w:r>
      <w:r>
        <w:t>in</w:t>
      </w:r>
      <w:r>
        <w:rPr>
          <w:spacing w:val="40"/>
        </w:rPr>
        <w:t xml:space="preserve"> </w:t>
      </w:r>
      <w:r>
        <w:t>commissioning</w:t>
      </w:r>
      <w:r>
        <w:rPr>
          <w:spacing w:val="37"/>
        </w:rPr>
        <w:t xml:space="preserve"> </w:t>
      </w:r>
      <w:r>
        <w:t>practices,</w:t>
      </w:r>
      <w:r>
        <w:rPr>
          <w:spacing w:val="55"/>
        </w:rPr>
        <w:t xml:space="preserve"> </w:t>
      </w:r>
      <w:r>
        <w:t>NHS</w:t>
      </w:r>
      <w:r>
        <w:rPr>
          <w:spacing w:val="38"/>
        </w:rPr>
        <w:t xml:space="preserve"> </w:t>
      </w:r>
      <w:r>
        <w:t>legislation,</w:t>
      </w:r>
      <w:r>
        <w:rPr>
          <w:spacing w:val="39"/>
        </w:rPr>
        <w:t xml:space="preserve"> </w:t>
      </w:r>
      <w:r>
        <w:t>NICE</w:t>
      </w:r>
      <w:r>
        <w:rPr>
          <w:spacing w:val="37"/>
        </w:rPr>
        <w:t xml:space="preserve"> </w:t>
      </w:r>
      <w:r>
        <w:t>clinical</w:t>
      </w:r>
      <w:r>
        <w:rPr>
          <w:spacing w:val="37"/>
        </w:rPr>
        <w:t xml:space="preserve"> </w:t>
      </w:r>
      <w:r>
        <w:t>guidelines</w:t>
      </w:r>
      <w:r>
        <w:rPr>
          <w:spacing w:val="36"/>
        </w:rPr>
        <w:t xml:space="preserve"> </w:t>
      </w:r>
      <w:r>
        <w:t>or</w:t>
      </w:r>
      <w:r>
        <w:rPr>
          <w:spacing w:val="36"/>
        </w:rPr>
        <w:t xml:space="preserve"> </w:t>
      </w:r>
      <w:r>
        <w:t>other</w:t>
      </w:r>
      <w:r>
        <w:rPr>
          <w:spacing w:val="36"/>
        </w:rPr>
        <w:t xml:space="preserve"> </w:t>
      </w:r>
      <w:r>
        <w:t>new</w:t>
      </w:r>
      <w:r>
        <w:rPr>
          <w:spacing w:val="35"/>
        </w:rPr>
        <w:t xml:space="preserve"> </w:t>
      </w:r>
      <w:r>
        <w:t>evidence</w:t>
      </w:r>
      <w:r>
        <w:rPr>
          <w:spacing w:val="40"/>
        </w:rPr>
        <w:t xml:space="preserve"> </w:t>
      </w:r>
      <w:r>
        <w:t>suggesting</w:t>
      </w:r>
      <w:r>
        <w:rPr>
          <w:spacing w:val="37"/>
        </w:rPr>
        <w:t xml:space="preserve"> </w:t>
      </w:r>
      <w:r>
        <w:t>that</w:t>
      </w:r>
      <w:r>
        <w:rPr>
          <w:spacing w:val="38"/>
        </w:rPr>
        <w:t xml:space="preserve"> </w:t>
      </w:r>
      <w:r>
        <w:t>a</w:t>
      </w:r>
      <w:r>
        <w:rPr>
          <w:spacing w:val="51"/>
        </w:rPr>
        <w:t xml:space="preserve"> </w:t>
      </w:r>
      <w:r>
        <w:t>review</w:t>
      </w:r>
      <w:r>
        <w:rPr>
          <w:spacing w:val="7"/>
        </w:rPr>
        <w:t xml:space="preserve"> </w:t>
      </w:r>
      <w:r>
        <w:t>is</w:t>
      </w:r>
      <w:r>
        <w:rPr>
          <w:spacing w:val="10"/>
        </w:rPr>
        <w:t xml:space="preserve"> </w:t>
      </w:r>
      <w:r>
        <w:t>in</w:t>
      </w:r>
      <w:r>
        <w:rPr>
          <w:spacing w:val="11"/>
        </w:rPr>
        <w:t xml:space="preserve"> </w:t>
      </w:r>
      <w:r>
        <w:t>the</w:t>
      </w:r>
      <w:r>
        <w:rPr>
          <w:spacing w:val="11"/>
        </w:rPr>
        <w:t xml:space="preserve"> </w:t>
      </w:r>
      <w:r>
        <w:t>interest</w:t>
      </w:r>
      <w:r>
        <w:rPr>
          <w:spacing w:val="10"/>
        </w:rPr>
        <w:t xml:space="preserve"> </w:t>
      </w:r>
      <w:r>
        <w:t>of</w:t>
      </w:r>
      <w:r>
        <w:rPr>
          <w:spacing w:val="12"/>
        </w:rPr>
        <w:t xml:space="preserve"> </w:t>
      </w:r>
      <w:r>
        <w:rPr>
          <w:spacing w:val="-2"/>
        </w:rPr>
        <w:t>service</w:t>
      </w:r>
      <w:r>
        <w:rPr>
          <w:spacing w:val="11"/>
        </w:rPr>
        <w:t xml:space="preserve"> </w:t>
      </w:r>
      <w:r>
        <w:t>users.</w:t>
      </w:r>
      <w:r>
        <w:rPr>
          <w:spacing w:val="10"/>
        </w:rPr>
        <w:t xml:space="preserve"> </w:t>
      </w:r>
      <w:r>
        <w:t>The</w:t>
      </w:r>
      <w:r>
        <w:rPr>
          <w:spacing w:val="8"/>
        </w:rPr>
        <w:t xml:space="preserve"> </w:t>
      </w:r>
      <w:r w:rsidR="00EC5049">
        <w:rPr>
          <w:spacing w:val="8"/>
        </w:rPr>
        <w:t>Scientific/</w:t>
      </w:r>
      <w:r>
        <w:t>Professional</w:t>
      </w:r>
      <w:r>
        <w:rPr>
          <w:spacing w:val="9"/>
        </w:rPr>
        <w:t xml:space="preserve"> </w:t>
      </w:r>
      <w:r>
        <w:t>Standards</w:t>
      </w:r>
      <w:r>
        <w:rPr>
          <w:spacing w:val="10"/>
        </w:rPr>
        <w:t xml:space="preserve"> </w:t>
      </w:r>
      <w:r>
        <w:t>Committee</w:t>
      </w:r>
      <w:r>
        <w:rPr>
          <w:spacing w:val="11"/>
        </w:rPr>
        <w:t xml:space="preserve"> </w:t>
      </w:r>
      <w:r w:rsidR="00EC5049">
        <w:rPr>
          <w:spacing w:val="-2"/>
        </w:rPr>
        <w:t>is</w:t>
      </w:r>
      <w:r>
        <w:rPr>
          <w:spacing w:val="1"/>
        </w:rPr>
        <w:t xml:space="preserve"> </w:t>
      </w:r>
      <w:r>
        <w:t>responsible for</w:t>
      </w:r>
      <w:r>
        <w:rPr>
          <w:spacing w:val="-3"/>
        </w:rPr>
        <w:t xml:space="preserve"> </w:t>
      </w:r>
      <w:r>
        <w:t>agreeing any</w:t>
      </w:r>
      <w:r>
        <w:rPr>
          <w:spacing w:val="-2"/>
        </w:rPr>
        <w:t xml:space="preserve"> </w:t>
      </w:r>
      <w:r w:rsidR="00EC5049">
        <w:t>unscheduled review.</w:t>
      </w:r>
    </w:p>
    <w:p w14:paraId="6B510DA0" w14:textId="28009059" w:rsidR="000138B0" w:rsidRDefault="0014320A" w:rsidP="00DD1864">
      <w:pPr>
        <w:pStyle w:val="Heading2"/>
      </w:pPr>
      <w:bookmarkStart w:id="12" w:name="_Toc38962939"/>
      <w:r>
        <w:t xml:space="preserve">4.4 </w:t>
      </w:r>
      <w:r w:rsidR="000138B0" w:rsidRPr="00A27E56">
        <w:t>Selecting guidelines for updating</w:t>
      </w:r>
      <w:bookmarkEnd w:id="12"/>
    </w:p>
    <w:p w14:paraId="1F849FB3" w14:textId="3A980DA4" w:rsidR="000138B0" w:rsidRDefault="000138B0" w:rsidP="00E74FF9">
      <w:pPr>
        <w:pStyle w:val="Bullets"/>
        <w:numPr>
          <w:ilvl w:val="0"/>
          <w:numId w:val="15"/>
        </w:numPr>
        <w:spacing w:after="0"/>
      </w:pPr>
      <w:r w:rsidRPr="00364605">
        <w:t>A</w:t>
      </w:r>
      <w:r w:rsidR="00DD1864">
        <w:t>n update search</w:t>
      </w:r>
      <w:r w:rsidRPr="00364605">
        <w:t xml:space="preserve"> looking for evidence based guidelines, </w:t>
      </w:r>
      <w:r w:rsidR="007A1BD9">
        <w:t>Health Technology Appraisals (</w:t>
      </w:r>
      <w:r w:rsidRPr="00364605">
        <w:t>HTA</w:t>
      </w:r>
      <w:r w:rsidR="007A1BD9">
        <w:t>)</w:t>
      </w:r>
      <w:r w:rsidRPr="00364605">
        <w:t>s, and systematic reviews produced since publication of the last version of a guideline based on the key questions and search strategies used in the original guideline (but also include an element of horizon scanning for new treatments or technologies)</w:t>
      </w:r>
      <w:r>
        <w:t>.</w:t>
      </w:r>
    </w:p>
    <w:p w14:paraId="3DEF5125" w14:textId="77777777" w:rsidR="000138B0" w:rsidRDefault="000138B0" w:rsidP="00E74FF9">
      <w:pPr>
        <w:pStyle w:val="Bullets"/>
        <w:numPr>
          <w:ilvl w:val="0"/>
          <w:numId w:val="15"/>
        </w:numPr>
        <w:spacing w:after="0"/>
      </w:pPr>
      <w:r w:rsidRPr="00364605">
        <w:t xml:space="preserve">The search results </w:t>
      </w:r>
      <w:r w:rsidR="00DD1864">
        <w:t>are</w:t>
      </w:r>
      <w:r w:rsidR="00E74FF9">
        <w:t xml:space="preserve"> </w:t>
      </w:r>
      <w:r w:rsidRPr="00364605">
        <w:t xml:space="preserve">incorporated into a report that summarises the new evidence and looks at how it will </w:t>
      </w:r>
      <w:r w:rsidR="00A530DF" w:rsidRPr="00364605">
        <w:t>affect</w:t>
      </w:r>
      <w:r w:rsidRPr="00364605">
        <w:t xml:space="preserve"> the recommendations made in the existing guideline</w:t>
      </w:r>
      <w:r>
        <w:t>.</w:t>
      </w:r>
    </w:p>
    <w:p w14:paraId="2108DE59" w14:textId="77777777" w:rsidR="000138B0" w:rsidRDefault="000138B0" w:rsidP="00E74FF9">
      <w:pPr>
        <w:pStyle w:val="Bullets"/>
        <w:numPr>
          <w:ilvl w:val="0"/>
          <w:numId w:val="15"/>
        </w:numPr>
        <w:spacing w:after="0"/>
      </w:pPr>
      <w:r w:rsidRPr="00364605">
        <w:t>This report will be sent to the guideline development group and other relevant bodies</w:t>
      </w:r>
    </w:p>
    <w:p w14:paraId="6C46B101" w14:textId="77777777" w:rsidR="000138B0" w:rsidRPr="009768FB" w:rsidRDefault="000138B0" w:rsidP="00A530DF">
      <w:pPr>
        <w:pStyle w:val="Bullets"/>
        <w:numPr>
          <w:ilvl w:val="0"/>
          <w:numId w:val="15"/>
        </w:numPr>
        <w:spacing w:after="0"/>
      </w:pPr>
      <w:r w:rsidRPr="00364605">
        <w:t xml:space="preserve">Responses to this consultation are gathered and presented to the Scientific Committee who will then makes recommendations </w:t>
      </w:r>
      <w:r>
        <w:t xml:space="preserve">using </w:t>
      </w:r>
      <w:r w:rsidRPr="009768FB">
        <w:t>four possible outcomes:</w:t>
      </w:r>
    </w:p>
    <w:p w14:paraId="6F0167CD" w14:textId="77777777" w:rsidR="000138B0" w:rsidRPr="00364605" w:rsidRDefault="000138B0" w:rsidP="00A530DF">
      <w:pPr>
        <w:pStyle w:val="Bullets"/>
        <w:spacing w:after="0"/>
        <w:ind w:left="1276"/>
      </w:pPr>
      <w:r w:rsidRPr="00364605">
        <w:t xml:space="preserve"> the guideline</w:t>
      </w:r>
      <w:r w:rsidR="0072701F">
        <w:t xml:space="preserve"> remains current and a new review date is set</w:t>
      </w:r>
    </w:p>
    <w:p w14:paraId="23F807CE" w14:textId="77777777" w:rsidR="000138B0" w:rsidRPr="00364605" w:rsidRDefault="000138B0" w:rsidP="00A530DF">
      <w:pPr>
        <w:pStyle w:val="Bullets"/>
        <w:spacing w:after="0"/>
        <w:ind w:left="1276"/>
      </w:pPr>
      <w:r w:rsidRPr="00364605">
        <w:t>the guideline will undergo a complete review</w:t>
      </w:r>
    </w:p>
    <w:p w14:paraId="7D5025B3" w14:textId="77777777" w:rsidR="000138B0" w:rsidRPr="00364605" w:rsidRDefault="000138B0" w:rsidP="00A530DF">
      <w:pPr>
        <w:pStyle w:val="Bullets"/>
        <w:spacing w:after="0"/>
        <w:ind w:left="1276"/>
      </w:pPr>
      <w:r w:rsidRPr="00364605">
        <w:t>the guideline will undergo a partial or selective review</w:t>
      </w:r>
    </w:p>
    <w:p w14:paraId="06C34941" w14:textId="77777777" w:rsidR="000138B0" w:rsidRDefault="000138B0" w:rsidP="00A530DF">
      <w:pPr>
        <w:pStyle w:val="Bullets"/>
        <w:spacing w:after="0"/>
        <w:ind w:left="1276"/>
      </w:pPr>
      <w:r w:rsidRPr="00364605">
        <w:t xml:space="preserve"> the guideline will be withdrawn</w:t>
      </w:r>
    </w:p>
    <w:p w14:paraId="0CDDF498" w14:textId="77777777" w:rsidR="000138B0" w:rsidRDefault="000138B0" w:rsidP="000138B0">
      <w:pPr>
        <w:pStyle w:val="Heading1"/>
      </w:pPr>
      <w:bookmarkStart w:id="13" w:name="_Toc38962940"/>
      <w:r>
        <w:t>5</w:t>
      </w:r>
      <w:r>
        <w:tab/>
        <w:t>The Guideline Development Group</w:t>
      </w:r>
      <w:r w:rsidR="00DD1864">
        <w:t xml:space="preserve"> (GDG)</w:t>
      </w:r>
      <w:bookmarkEnd w:id="13"/>
    </w:p>
    <w:p w14:paraId="39FD249D" w14:textId="77777777" w:rsidR="000138B0" w:rsidRPr="006B6F84" w:rsidRDefault="000138B0" w:rsidP="000138B0">
      <w:pPr>
        <w:spacing w:after="0" w:line="240" w:lineRule="auto"/>
      </w:pPr>
      <w:r>
        <w:t xml:space="preserve">Responsibility for the composition of the </w:t>
      </w:r>
      <w:r w:rsidR="00DD1864">
        <w:t>GDG</w:t>
      </w:r>
      <w:r>
        <w:t xml:space="preserve"> lies with the RCOphth.</w:t>
      </w:r>
      <w:r w:rsidRPr="006B6F84">
        <w:t xml:space="preserve"> At the outset of a new guideline development </w:t>
      </w:r>
      <w:r w:rsidR="00A530DF" w:rsidRPr="006B6F84">
        <w:t>project,</w:t>
      </w:r>
      <w:r w:rsidRPr="006B6F84">
        <w:t xml:space="preserve"> </w:t>
      </w:r>
      <w:r>
        <w:t xml:space="preserve">the RCOphth will aim </w:t>
      </w:r>
      <w:r w:rsidRPr="006B6F84">
        <w:t xml:space="preserve">to bring together a </w:t>
      </w:r>
      <w:r w:rsidR="00E74FF9" w:rsidRPr="006B6F84">
        <w:t>group that</w:t>
      </w:r>
      <w:r w:rsidRPr="006B6F84">
        <w:t xml:space="preserve"> will fulfil the following parameters:</w:t>
      </w:r>
    </w:p>
    <w:p w14:paraId="3F727A1F" w14:textId="77777777" w:rsidR="000138B0" w:rsidRPr="008D06A7" w:rsidRDefault="000138B0" w:rsidP="000138B0">
      <w:pPr>
        <w:pStyle w:val="Bullets"/>
      </w:pPr>
      <w:r w:rsidRPr="008D06A7">
        <w:t>Multidisciplinary, with all relevant clinical specialties represented alongside lay input</w:t>
      </w:r>
    </w:p>
    <w:p w14:paraId="25C3BDFF" w14:textId="77777777" w:rsidR="000138B0" w:rsidRDefault="000138B0" w:rsidP="000138B0">
      <w:pPr>
        <w:pStyle w:val="Bullets"/>
      </w:pPr>
      <w:r w:rsidRPr="000D71AD">
        <w:t xml:space="preserve">Relevant to current care practice, with a balance between members actively involved in day-to-day </w:t>
      </w:r>
      <w:r>
        <w:t>d</w:t>
      </w:r>
      <w:r w:rsidRPr="000D71AD">
        <w:t xml:space="preserve">elivery of health care with topic experts and academics where appropriate. </w:t>
      </w:r>
    </w:p>
    <w:p w14:paraId="615CA518" w14:textId="77777777" w:rsidR="000138B0" w:rsidRPr="0065331F" w:rsidRDefault="000138B0" w:rsidP="000138B0">
      <w:pPr>
        <w:pStyle w:val="Bullets"/>
      </w:pPr>
      <w:r w:rsidRPr="0065331F">
        <w:t>Membership should represent the range of care or treatment settings related to the clinical condition (e</w:t>
      </w:r>
      <w:r w:rsidR="00DD1864">
        <w:t>.</w:t>
      </w:r>
      <w:r w:rsidRPr="0065331F">
        <w:t>g</w:t>
      </w:r>
      <w:r w:rsidR="00DD1864">
        <w:t>.</w:t>
      </w:r>
      <w:r w:rsidRPr="0065331F">
        <w:t xml:space="preserve"> primary, secondary and tertiary care centres), and </w:t>
      </w:r>
      <w:r>
        <w:t>e</w:t>
      </w:r>
      <w:r w:rsidRPr="0065331F">
        <w:t xml:space="preserve">ncompass the range of skills and expertise required for the specific project. </w:t>
      </w:r>
    </w:p>
    <w:p w14:paraId="3A36722B" w14:textId="77777777" w:rsidR="000138B0" w:rsidRPr="00FF6262" w:rsidRDefault="000138B0" w:rsidP="000138B0">
      <w:pPr>
        <w:pStyle w:val="Bullets"/>
      </w:pPr>
      <w:r w:rsidRPr="00FF6262">
        <w:t xml:space="preserve">Specialists other than clinicians may be recruited when necessary, for example health economists </w:t>
      </w:r>
      <w:r>
        <w:t xml:space="preserve">or </w:t>
      </w:r>
      <w:r w:rsidRPr="00FF6262">
        <w:t xml:space="preserve">social </w:t>
      </w:r>
      <w:r>
        <w:t>services</w:t>
      </w:r>
    </w:p>
    <w:p w14:paraId="55C6BD67" w14:textId="77777777" w:rsidR="000138B0" w:rsidRPr="00FF6262" w:rsidRDefault="000138B0" w:rsidP="000138B0">
      <w:pPr>
        <w:pStyle w:val="Bullets"/>
      </w:pPr>
      <w:r w:rsidRPr="00FF6262">
        <w:t>Geographically representative</w:t>
      </w:r>
      <w:r>
        <w:t xml:space="preserve"> for the UK</w:t>
      </w:r>
      <w:r w:rsidRPr="00FF6262">
        <w:t>, including participants from urban centres and rural locations.</w:t>
      </w:r>
    </w:p>
    <w:p w14:paraId="445CF3D5" w14:textId="77777777" w:rsidR="000138B0" w:rsidRDefault="000138B0" w:rsidP="000138B0">
      <w:r>
        <w:t>This</w:t>
      </w:r>
      <w:r w:rsidRPr="006B6F84">
        <w:t xml:space="preserve"> </w:t>
      </w:r>
      <w:r w:rsidR="00E74FF9">
        <w:t>is</w:t>
      </w:r>
      <w:r>
        <w:t xml:space="preserve"> an iterative process seeking nominations and</w:t>
      </w:r>
      <w:r w:rsidRPr="006B6F84">
        <w:t xml:space="preserve"> issuing invitations </w:t>
      </w:r>
      <w:r>
        <w:t>followed by</w:t>
      </w:r>
      <w:r w:rsidRPr="006B6F84">
        <w:t xml:space="preserve"> refining</w:t>
      </w:r>
      <w:r>
        <w:t xml:space="preserve"> </w:t>
      </w:r>
      <w:r w:rsidRPr="006B6F84">
        <w:t xml:space="preserve">membership depending on </w:t>
      </w:r>
      <w:r>
        <w:t>acceptance</w:t>
      </w:r>
      <w:r w:rsidRPr="006B6F84">
        <w:t xml:space="preserve"> of individuals whose participation is sought.</w:t>
      </w:r>
      <w:r>
        <w:t xml:space="preserve"> </w:t>
      </w:r>
      <w:r w:rsidR="00DD1864">
        <w:t>GDGs</w:t>
      </w:r>
      <w:r w:rsidRPr="006B6F84">
        <w:t xml:space="preserve"> </w:t>
      </w:r>
      <w:r>
        <w:t xml:space="preserve">may </w:t>
      </w:r>
      <w:r w:rsidRPr="006B6F84">
        <w:t>vary in size depending on the scope of the topic under consideration,</w:t>
      </w:r>
      <w:r>
        <w:t xml:space="preserve"> </w:t>
      </w:r>
      <w:r w:rsidRPr="006B6F84">
        <w:t>but generally comprise between 1</w:t>
      </w:r>
      <w:r>
        <w:t>0</w:t>
      </w:r>
      <w:r w:rsidRPr="006B6F84">
        <w:t xml:space="preserve"> and 2</w:t>
      </w:r>
      <w:r>
        <w:t>0</w:t>
      </w:r>
      <w:r w:rsidRPr="006B6F84">
        <w:t xml:space="preserve"> members. </w:t>
      </w:r>
      <w:r>
        <w:t>The RCOphth will need to identify an appropriate balance between t</w:t>
      </w:r>
      <w:r w:rsidRPr="006B6F84">
        <w:t>he number of</w:t>
      </w:r>
      <w:r>
        <w:t xml:space="preserve"> </w:t>
      </w:r>
      <w:r w:rsidRPr="006B6F84">
        <w:t>organisations or specialties that should be represented on the guideline development group, and achieving</w:t>
      </w:r>
      <w:r>
        <w:t xml:space="preserve"> </w:t>
      </w:r>
      <w:r w:rsidRPr="006B6F84">
        <w:t xml:space="preserve">a manageable group size for effective </w:t>
      </w:r>
      <w:r w:rsidR="00E74FF9" w:rsidRPr="006B6F84">
        <w:t>decision-making</w:t>
      </w:r>
      <w:r w:rsidRPr="006B6F84">
        <w:t xml:space="preserve">. </w:t>
      </w:r>
    </w:p>
    <w:p w14:paraId="3D02FCEF" w14:textId="77777777" w:rsidR="000138B0" w:rsidRPr="002F3396" w:rsidRDefault="00A530DF" w:rsidP="000138B0">
      <w:pPr>
        <w:pStyle w:val="Heading2"/>
      </w:pPr>
      <w:bookmarkStart w:id="14" w:name="_Toc38962941"/>
      <w:r>
        <w:t xml:space="preserve">5.1 </w:t>
      </w:r>
      <w:r w:rsidR="000138B0" w:rsidRPr="002F3396">
        <w:t xml:space="preserve">Guideline </w:t>
      </w:r>
      <w:r w:rsidR="000138B0">
        <w:t>D</w:t>
      </w:r>
      <w:r w:rsidR="000138B0" w:rsidRPr="002F3396">
        <w:t>evelopment Group Chair</w:t>
      </w:r>
      <w:bookmarkEnd w:id="14"/>
    </w:p>
    <w:p w14:paraId="36AE2C66" w14:textId="77777777" w:rsidR="00A530DF" w:rsidRDefault="00A530DF" w:rsidP="000138B0">
      <w:pPr>
        <w:spacing w:after="0" w:line="240" w:lineRule="auto"/>
      </w:pPr>
    </w:p>
    <w:p w14:paraId="52EA1B25" w14:textId="77777777" w:rsidR="00A530DF" w:rsidRDefault="00A530DF" w:rsidP="00DD1864">
      <w:pPr>
        <w:widowControl w:val="0"/>
        <w:autoSpaceDE w:val="0"/>
        <w:autoSpaceDN w:val="0"/>
        <w:adjustRightInd w:val="0"/>
        <w:spacing w:after="0" w:line="240" w:lineRule="auto"/>
        <w:rPr>
          <w:rFonts w:ascii="Calibri" w:hAnsi="Calibri"/>
          <w:lang w:eastAsia="ja-JP"/>
        </w:rPr>
      </w:pPr>
      <w:r>
        <w:rPr>
          <w:rFonts w:ascii="Calibri" w:hAnsi="Calibri" w:cs="Calibri"/>
          <w:color w:val="000000"/>
          <w:lang w:eastAsia="ja-JP"/>
        </w:rPr>
        <w:t xml:space="preserve">The role of the </w:t>
      </w:r>
      <w:r w:rsidRPr="00DD1864">
        <w:rPr>
          <w:rFonts w:ascii="Calibri" w:hAnsi="Calibri" w:cs="Calibri"/>
          <w:bCs/>
          <w:color w:val="000000"/>
          <w:lang w:eastAsia="ja-JP"/>
        </w:rPr>
        <w:t>Chair</w:t>
      </w:r>
      <w:r>
        <w:rPr>
          <w:rFonts w:ascii="Calibri" w:hAnsi="Calibri" w:cs="Calibri"/>
          <w:color w:val="000000"/>
          <w:lang w:eastAsia="ja-JP"/>
        </w:rPr>
        <w:t xml:space="preserve"> is crucial to ensure that the group</w:t>
      </w:r>
      <w:r w:rsidR="00E74FF9">
        <w:rPr>
          <w:rFonts w:ascii="Calibri" w:hAnsi="Calibri" w:cs="Calibri"/>
          <w:color w:val="000000"/>
          <w:lang w:eastAsia="ja-JP"/>
        </w:rPr>
        <w:t xml:space="preserve"> </w:t>
      </w:r>
      <w:r>
        <w:rPr>
          <w:rFonts w:ascii="Calibri" w:hAnsi="Calibri" w:cs="Calibri"/>
          <w:color w:val="000000"/>
          <w:lang w:eastAsia="ja-JP"/>
        </w:rPr>
        <w:t xml:space="preserve">functions effectively and achieves its aims. The position of chair </w:t>
      </w:r>
      <w:r w:rsidR="00E74FF9">
        <w:rPr>
          <w:rFonts w:ascii="Calibri" w:hAnsi="Calibri" w:cs="Calibri"/>
          <w:color w:val="000000"/>
          <w:lang w:eastAsia="ja-JP"/>
        </w:rPr>
        <w:t>is</w:t>
      </w:r>
      <w:r>
        <w:rPr>
          <w:rFonts w:ascii="Calibri" w:hAnsi="Calibri" w:cs="Calibri"/>
          <w:color w:val="000000"/>
          <w:lang w:eastAsia="ja-JP"/>
        </w:rPr>
        <w:t xml:space="preserve"> advertised </w:t>
      </w:r>
      <w:r w:rsidR="00DD1864">
        <w:rPr>
          <w:rFonts w:ascii="Calibri" w:hAnsi="Calibri" w:cs="Calibri"/>
          <w:color w:val="000000"/>
          <w:lang w:eastAsia="ja-JP"/>
        </w:rPr>
        <w:t>via RCOphth communication channels.</w:t>
      </w:r>
    </w:p>
    <w:p w14:paraId="7A204F54" w14:textId="77777777" w:rsidR="00E74FF9" w:rsidRDefault="00E74FF9" w:rsidP="00A530DF">
      <w:pPr>
        <w:widowControl w:val="0"/>
        <w:autoSpaceDE w:val="0"/>
        <w:autoSpaceDN w:val="0"/>
        <w:adjustRightInd w:val="0"/>
        <w:spacing w:before="5" w:after="0" w:line="240" w:lineRule="auto"/>
        <w:rPr>
          <w:rFonts w:ascii="Calibri" w:hAnsi="Calibri" w:cs="Calibri"/>
          <w:color w:val="000000"/>
          <w:lang w:eastAsia="ja-JP"/>
        </w:rPr>
      </w:pPr>
    </w:p>
    <w:p w14:paraId="44903124" w14:textId="77777777" w:rsidR="00A530DF" w:rsidRDefault="00A530DF" w:rsidP="00A530DF">
      <w:pPr>
        <w:widowControl w:val="0"/>
        <w:autoSpaceDE w:val="0"/>
        <w:autoSpaceDN w:val="0"/>
        <w:adjustRightInd w:val="0"/>
        <w:spacing w:before="5" w:after="0" w:line="240" w:lineRule="auto"/>
        <w:rPr>
          <w:rFonts w:ascii="Calibri" w:hAnsi="Calibri"/>
          <w:lang w:eastAsia="ja-JP"/>
        </w:rPr>
      </w:pPr>
      <w:r>
        <w:rPr>
          <w:rFonts w:ascii="Calibri" w:hAnsi="Calibri" w:cs="Calibri"/>
          <w:color w:val="000000"/>
          <w:lang w:eastAsia="ja-JP"/>
        </w:rPr>
        <w:t xml:space="preserve">Applications </w:t>
      </w:r>
      <w:r w:rsidR="00E74FF9">
        <w:rPr>
          <w:rFonts w:ascii="Calibri" w:hAnsi="Calibri" w:cs="Calibri"/>
          <w:color w:val="000000"/>
          <w:lang w:eastAsia="ja-JP"/>
        </w:rPr>
        <w:t>are</w:t>
      </w:r>
      <w:r>
        <w:rPr>
          <w:rFonts w:ascii="Calibri" w:hAnsi="Calibri" w:cs="Calibri"/>
          <w:color w:val="000000"/>
          <w:lang w:eastAsia="ja-JP"/>
        </w:rPr>
        <w:t xml:space="preserve"> by CV, a completed conflicts of interest declaration </w:t>
      </w:r>
    </w:p>
    <w:p w14:paraId="6ABA1402" w14:textId="77777777" w:rsidR="00A530DF" w:rsidRDefault="00A530DF" w:rsidP="00A530DF">
      <w:pPr>
        <w:widowControl w:val="0"/>
        <w:autoSpaceDE w:val="0"/>
        <w:autoSpaceDN w:val="0"/>
        <w:adjustRightInd w:val="0"/>
        <w:spacing w:before="5" w:after="0" w:line="244" w:lineRule="auto"/>
        <w:rPr>
          <w:rFonts w:ascii="Calibri" w:hAnsi="Calibri" w:cs="Calibri"/>
          <w:color w:val="000000"/>
          <w:lang w:eastAsia="ja-JP"/>
        </w:rPr>
      </w:pPr>
      <w:r>
        <w:rPr>
          <w:rFonts w:ascii="Calibri" w:hAnsi="Calibri" w:cs="Calibri"/>
          <w:color w:val="000000"/>
          <w:lang w:eastAsia="ja-JP"/>
        </w:rPr>
        <w:t>(</w:t>
      </w:r>
      <w:r>
        <w:rPr>
          <w:rFonts w:ascii="Calibri" w:hAnsi="Calibri" w:cs="Calibri"/>
          <w:color w:val="0563C1"/>
          <w:u w:val="single"/>
          <w:lang w:eastAsia="ja-JP"/>
        </w:rPr>
        <w:t>https://www.rcophth.ac.uk/about/governance/policies/</w:t>
      </w:r>
      <w:r>
        <w:rPr>
          <w:rFonts w:ascii="Calibri" w:hAnsi="Calibri" w:cs="Calibri"/>
          <w:color w:val="000000"/>
          <w:lang w:eastAsia="ja-JP"/>
        </w:rPr>
        <w:t xml:space="preserve">), equality monitoring form and a personal statement. Selection </w:t>
      </w:r>
      <w:r w:rsidR="00DD1864">
        <w:rPr>
          <w:rFonts w:ascii="Calibri" w:hAnsi="Calibri" w:cs="Calibri"/>
          <w:color w:val="000000"/>
          <w:lang w:eastAsia="ja-JP"/>
        </w:rPr>
        <w:t>is</w:t>
      </w:r>
      <w:r>
        <w:rPr>
          <w:rFonts w:ascii="Calibri" w:hAnsi="Calibri" w:cs="Calibri"/>
          <w:color w:val="000000"/>
          <w:lang w:eastAsia="ja-JP"/>
        </w:rPr>
        <w:t xml:space="preserve"> by the Scientific Committee Chair (Clinical Guidelines) or the Professional Standards Committee (Commissioning Guidance)</w:t>
      </w:r>
      <w:r w:rsidR="00E74FF9">
        <w:rPr>
          <w:rFonts w:ascii="Calibri" w:hAnsi="Calibri" w:cs="Calibri"/>
          <w:color w:val="000000"/>
          <w:lang w:eastAsia="ja-JP"/>
        </w:rPr>
        <w:t xml:space="preserve"> </w:t>
      </w:r>
      <w:r>
        <w:rPr>
          <w:rFonts w:ascii="Calibri" w:hAnsi="Calibri" w:cs="Calibri"/>
          <w:color w:val="000000"/>
          <w:lang w:eastAsia="ja-JP"/>
        </w:rPr>
        <w:t>or nominated subgroup. In certain circumstances, the selection panel may request applicants to attend for interviews.</w:t>
      </w:r>
    </w:p>
    <w:p w14:paraId="7F9E7A12" w14:textId="77777777" w:rsidR="00A530DF" w:rsidRDefault="00A530DF" w:rsidP="00A530DF">
      <w:pPr>
        <w:widowControl w:val="0"/>
        <w:autoSpaceDE w:val="0"/>
        <w:autoSpaceDN w:val="0"/>
        <w:adjustRightInd w:val="0"/>
        <w:spacing w:before="5" w:after="0" w:line="244" w:lineRule="auto"/>
        <w:rPr>
          <w:rFonts w:ascii="Calibri" w:hAnsi="Calibri"/>
          <w:lang w:eastAsia="ja-JP"/>
        </w:rPr>
      </w:pPr>
    </w:p>
    <w:p w14:paraId="7DBE1393" w14:textId="77777777" w:rsidR="00A530DF" w:rsidRDefault="00A530DF" w:rsidP="00A530DF">
      <w:pPr>
        <w:widowControl w:val="0"/>
        <w:autoSpaceDE w:val="0"/>
        <w:autoSpaceDN w:val="0"/>
        <w:adjustRightInd w:val="0"/>
        <w:spacing w:after="0" w:line="240" w:lineRule="auto"/>
        <w:rPr>
          <w:rFonts w:ascii="Calibri" w:hAnsi="Calibri"/>
          <w:lang w:eastAsia="ja-JP"/>
        </w:rPr>
      </w:pPr>
      <w:r w:rsidRPr="007367D9">
        <w:t xml:space="preserve">The Chair may be a specialist in the guideline topic, but this is not essential because </w:t>
      </w:r>
      <w:r w:rsidR="00E74FF9" w:rsidRPr="007367D9">
        <w:t>other members provide specialist knowledge</w:t>
      </w:r>
      <w:r>
        <w:t xml:space="preserve">. </w:t>
      </w:r>
      <w:r>
        <w:rPr>
          <w:rFonts w:ascii="Calibri" w:hAnsi="Calibri" w:cs="Calibri"/>
          <w:color w:val="000000"/>
          <w:lang w:eastAsia="ja-JP"/>
        </w:rPr>
        <w:t>Chairs must be sensitive to challenges in inter-professional relationships and ensure that all members of the group feel able to contribute fully to the guideline</w:t>
      </w:r>
      <w:r>
        <w:rPr>
          <w:rFonts w:ascii="Calibri" w:hAnsi="Calibri"/>
          <w:lang w:eastAsia="ja-JP"/>
        </w:rPr>
        <w:t xml:space="preserve"> </w:t>
      </w:r>
      <w:r>
        <w:rPr>
          <w:rFonts w:ascii="Calibri" w:hAnsi="Calibri" w:cs="Calibri"/>
          <w:color w:val="000000"/>
          <w:lang w:eastAsia="ja-JP"/>
        </w:rPr>
        <w:t>development process. The Chair must be prepared to overcome potentially difficult</w:t>
      </w:r>
      <w:r>
        <w:rPr>
          <w:rFonts w:ascii="Calibri" w:hAnsi="Calibri"/>
          <w:lang w:eastAsia="ja-JP"/>
        </w:rPr>
        <w:t xml:space="preserve"> </w:t>
      </w:r>
      <w:r>
        <w:rPr>
          <w:rFonts w:ascii="Calibri" w:hAnsi="Calibri" w:cs="Calibri"/>
          <w:color w:val="000000"/>
          <w:lang w:eastAsia="ja-JP"/>
        </w:rPr>
        <w:t>variations in opinions by careful negotiation.</w:t>
      </w:r>
    </w:p>
    <w:p w14:paraId="0001E52B" w14:textId="77777777" w:rsidR="00307FC0" w:rsidRDefault="00307FC0" w:rsidP="00A530DF">
      <w:pPr>
        <w:widowControl w:val="0"/>
        <w:autoSpaceDE w:val="0"/>
        <w:autoSpaceDN w:val="0"/>
        <w:adjustRightInd w:val="0"/>
        <w:spacing w:after="0" w:line="240" w:lineRule="auto"/>
        <w:rPr>
          <w:rFonts w:ascii="Calibri" w:hAnsi="Calibri" w:cs="Calibri"/>
          <w:color w:val="000000"/>
          <w:lang w:eastAsia="ja-JP"/>
        </w:rPr>
      </w:pPr>
    </w:p>
    <w:p w14:paraId="63C15259" w14:textId="6A710B60" w:rsidR="00A530DF" w:rsidRDefault="00307FC0" w:rsidP="00A530DF">
      <w:pPr>
        <w:widowControl w:val="0"/>
        <w:autoSpaceDE w:val="0"/>
        <w:autoSpaceDN w:val="0"/>
        <w:adjustRightInd w:val="0"/>
        <w:spacing w:after="0" w:line="240" w:lineRule="auto"/>
        <w:rPr>
          <w:rFonts w:ascii="Calibri" w:hAnsi="Calibri" w:cs="Calibri"/>
          <w:color w:val="000000"/>
          <w:lang w:eastAsia="ja-JP"/>
        </w:rPr>
      </w:pPr>
      <w:r>
        <w:rPr>
          <w:rFonts w:ascii="Calibri" w:hAnsi="Calibri" w:cs="Calibri"/>
          <w:color w:val="000000"/>
          <w:lang w:eastAsia="ja-JP"/>
        </w:rPr>
        <w:t>The RCOphth</w:t>
      </w:r>
      <w:r w:rsidR="00A530DF">
        <w:rPr>
          <w:rFonts w:ascii="Calibri" w:hAnsi="Calibri" w:cs="Calibri"/>
          <w:color w:val="000000"/>
          <w:lang w:eastAsia="ja-JP"/>
        </w:rPr>
        <w:t xml:space="preserve"> will assist the Chair to identify potential barriers to successful group work, to</w:t>
      </w:r>
      <w:r w:rsidR="00A530DF">
        <w:rPr>
          <w:rFonts w:ascii="Calibri" w:hAnsi="Calibri"/>
          <w:lang w:eastAsia="ja-JP"/>
        </w:rPr>
        <w:t xml:space="preserve"> </w:t>
      </w:r>
      <w:r w:rsidR="00A530DF">
        <w:rPr>
          <w:rFonts w:ascii="Calibri" w:hAnsi="Calibri" w:cs="Calibri"/>
          <w:color w:val="000000"/>
          <w:lang w:eastAsia="ja-JP"/>
        </w:rPr>
        <w:t xml:space="preserve">plan and progress the guidance development project, and acts as facilitator at </w:t>
      </w:r>
      <w:r w:rsidR="00DD1864">
        <w:rPr>
          <w:rFonts w:ascii="Calibri" w:hAnsi="Calibri" w:cs="Calibri"/>
          <w:color w:val="000000"/>
          <w:lang w:eastAsia="ja-JP"/>
        </w:rPr>
        <w:t>GDG</w:t>
      </w:r>
      <w:r w:rsidR="00A530DF">
        <w:rPr>
          <w:rFonts w:ascii="Calibri" w:hAnsi="Calibri" w:cs="Calibri"/>
          <w:color w:val="000000"/>
          <w:lang w:eastAsia="ja-JP"/>
        </w:rPr>
        <w:t xml:space="preserve"> meetings.</w:t>
      </w:r>
    </w:p>
    <w:p w14:paraId="0A81153A" w14:textId="77777777" w:rsidR="00A530DF" w:rsidRDefault="00A530DF" w:rsidP="00A530DF">
      <w:pPr>
        <w:widowControl w:val="0"/>
        <w:autoSpaceDE w:val="0"/>
        <w:autoSpaceDN w:val="0"/>
        <w:adjustRightInd w:val="0"/>
        <w:spacing w:after="0" w:line="240" w:lineRule="auto"/>
        <w:rPr>
          <w:rFonts w:ascii="Calibri" w:hAnsi="Calibri"/>
          <w:lang w:eastAsia="ja-JP"/>
        </w:rPr>
      </w:pPr>
    </w:p>
    <w:p w14:paraId="1517FAD6" w14:textId="77777777" w:rsidR="000138B0" w:rsidRPr="00A530DF" w:rsidRDefault="00A530DF" w:rsidP="00A530DF">
      <w:pPr>
        <w:widowControl w:val="0"/>
        <w:autoSpaceDE w:val="0"/>
        <w:autoSpaceDN w:val="0"/>
        <w:adjustRightInd w:val="0"/>
        <w:spacing w:after="0" w:line="240" w:lineRule="auto"/>
        <w:rPr>
          <w:rFonts w:ascii="Calibri" w:hAnsi="Calibri"/>
          <w:lang w:eastAsia="ja-JP"/>
        </w:rPr>
      </w:pPr>
      <w:r>
        <w:rPr>
          <w:rFonts w:ascii="Calibri" w:hAnsi="Calibri" w:cs="Calibri"/>
          <w:color w:val="000000"/>
          <w:lang w:eastAsia="ja-JP"/>
        </w:rPr>
        <w:t xml:space="preserve">The Chair must ensure that clinical knowledge and expertise is appropriately applied to the interpretation of the evidence base and that all group members can actively contribute when the drafting of guideline recommendations. </w:t>
      </w:r>
    </w:p>
    <w:p w14:paraId="53FE9006" w14:textId="77777777" w:rsidR="000138B0" w:rsidRDefault="000138B0" w:rsidP="000138B0">
      <w:pPr>
        <w:spacing w:after="0" w:line="240" w:lineRule="auto"/>
      </w:pPr>
    </w:p>
    <w:p w14:paraId="67E81D6E" w14:textId="77777777" w:rsidR="00A530DF" w:rsidRPr="006B6F84" w:rsidRDefault="000138B0" w:rsidP="000138B0">
      <w:pPr>
        <w:spacing w:after="0" w:line="240" w:lineRule="auto"/>
      </w:pPr>
      <w:r w:rsidRPr="006B6F84">
        <w:t xml:space="preserve">The </w:t>
      </w:r>
      <w:r>
        <w:t>RCOphth guideline adviser will assist</w:t>
      </w:r>
      <w:r w:rsidRPr="006B6F84">
        <w:t xml:space="preserve"> the Chair to identify potential barriers to</w:t>
      </w:r>
      <w:r>
        <w:t xml:space="preserve"> </w:t>
      </w:r>
      <w:r w:rsidRPr="006B6F84">
        <w:t>successful group work, to plan and progress the guideline development project, and acts as facilitator at</w:t>
      </w:r>
      <w:r>
        <w:t xml:space="preserve"> </w:t>
      </w:r>
      <w:r w:rsidRPr="006B6F84">
        <w:t xml:space="preserve">group meetings. </w:t>
      </w:r>
    </w:p>
    <w:p w14:paraId="4EBDEA57" w14:textId="77777777" w:rsidR="00392421" w:rsidRDefault="00392421" w:rsidP="00392421">
      <w:pPr>
        <w:pStyle w:val="Heading2"/>
      </w:pPr>
      <w:bookmarkStart w:id="15" w:name="_Toc38962942"/>
      <w:r>
        <w:t xml:space="preserve">5.2 </w:t>
      </w:r>
      <w:r w:rsidR="000138B0" w:rsidRPr="006B6F84">
        <w:t>Guideline Development Group members</w:t>
      </w:r>
      <w:bookmarkEnd w:id="15"/>
      <w:r w:rsidR="000138B0" w:rsidRPr="006B6F84">
        <w:t xml:space="preserve"> </w:t>
      </w:r>
    </w:p>
    <w:p w14:paraId="66D3DC3A" w14:textId="17EF8515" w:rsidR="00392421" w:rsidRDefault="00392421" w:rsidP="000138B0">
      <w:pPr>
        <w:spacing w:after="0" w:line="240" w:lineRule="auto"/>
      </w:pPr>
      <w:r>
        <w:t>Members must be</w:t>
      </w:r>
      <w:r w:rsidR="000138B0">
        <w:t xml:space="preserve"> </w:t>
      </w:r>
      <w:r w:rsidR="000138B0" w:rsidRPr="006B6F84">
        <w:t>commit</w:t>
      </w:r>
      <w:r w:rsidR="000138B0">
        <w:t>ted</w:t>
      </w:r>
      <w:r w:rsidR="000138B0" w:rsidRPr="006B6F84">
        <w:t xml:space="preserve"> to the group and the tasks</w:t>
      </w:r>
      <w:r w:rsidR="000138B0">
        <w:t xml:space="preserve"> </w:t>
      </w:r>
      <w:r w:rsidR="000138B0" w:rsidRPr="006B6F84">
        <w:t>involved</w:t>
      </w:r>
      <w:r w:rsidR="000138B0">
        <w:t xml:space="preserve">. </w:t>
      </w:r>
      <w:r w:rsidR="00D9358B">
        <w:t xml:space="preserve">GDG </w:t>
      </w:r>
      <w:r w:rsidR="000138B0" w:rsidRPr="006B6F84">
        <w:t xml:space="preserve">members represent </w:t>
      </w:r>
      <w:r w:rsidR="000138B0">
        <w:t xml:space="preserve">either </w:t>
      </w:r>
      <w:r w:rsidR="00757F62">
        <w:t>a</w:t>
      </w:r>
      <w:r w:rsidR="000138B0">
        <w:t xml:space="preserve"> geographical region, </w:t>
      </w:r>
      <w:r w:rsidR="000138B0" w:rsidRPr="006B6F84">
        <w:t xml:space="preserve">a </w:t>
      </w:r>
      <w:r w:rsidR="00757F62">
        <w:t>specialty or professional group</w:t>
      </w:r>
      <w:r w:rsidR="000138B0" w:rsidRPr="006B6F84">
        <w:t xml:space="preserve"> and must be prepared to consult with colleagues to ensure that the widest</w:t>
      </w:r>
      <w:r w:rsidR="000138B0">
        <w:t xml:space="preserve"> </w:t>
      </w:r>
      <w:r w:rsidR="000138B0" w:rsidRPr="006B6F84">
        <w:t>possibl</w:t>
      </w:r>
      <w:r w:rsidR="000138B0">
        <w:t xml:space="preserve">e range of views are considered. </w:t>
      </w:r>
      <w:r w:rsidR="000138B0" w:rsidRPr="006B6F84">
        <w:t xml:space="preserve">The approximate life span of each guideline development group varies </w:t>
      </w:r>
      <w:r w:rsidR="00307FC0">
        <w:t>e.g. a</w:t>
      </w:r>
      <w:r w:rsidR="000138B0" w:rsidRPr="006B6F84">
        <w:t xml:space="preserve"> new</w:t>
      </w:r>
      <w:r w:rsidR="000138B0">
        <w:t xml:space="preserve"> </w:t>
      </w:r>
      <w:r w:rsidR="000138B0" w:rsidRPr="006B6F84">
        <w:t>project (around 2</w:t>
      </w:r>
      <w:r w:rsidR="000138B0">
        <w:t>4</w:t>
      </w:r>
      <w:r w:rsidR="000138B0" w:rsidRPr="006B6F84">
        <w:t xml:space="preserve"> months), an update (around 1</w:t>
      </w:r>
      <w:r w:rsidR="000138B0">
        <w:t>2</w:t>
      </w:r>
      <w:r w:rsidR="000138B0" w:rsidRPr="006B6F84">
        <w:t xml:space="preserve"> months) or a minor revision (3–6 months). For a full</w:t>
      </w:r>
      <w:r w:rsidR="000138B0">
        <w:t xml:space="preserve"> </w:t>
      </w:r>
      <w:r w:rsidR="000138B0" w:rsidRPr="006B6F84">
        <w:t xml:space="preserve">guideline project, groups </w:t>
      </w:r>
      <w:r w:rsidR="000138B0">
        <w:t xml:space="preserve">will </w:t>
      </w:r>
      <w:r w:rsidR="000138B0" w:rsidRPr="006B6F84">
        <w:t>meet on once every two to three months, although groups may form</w:t>
      </w:r>
      <w:r w:rsidR="000138B0">
        <w:t xml:space="preserve"> </w:t>
      </w:r>
      <w:r w:rsidR="00307FC0" w:rsidRPr="006B6F84">
        <w:t>subgroups that</w:t>
      </w:r>
      <w:r w:rsidR="000138B0" w:rsidRPr="006B6F84">
        <w:t xml:space="preserve"> meet more frequently.</w:t>
      </w:r>
    </w:p>
    <w:p w14:paraId="68B487FE" w14:textId="77777777" w:rsidR="00392421" w:rsidRDefault="00392421" w:rsidP="00392421">
      <w:pPr>
        <w:widowControl w:val="0"/>
        <w:autoSpaceDE w:val="0"/>
        <w:autoSpaceDN w:val="0"/>
        <w:adjustRightInd w:val="0"/>
        <w:spacing w:before="144" w:after="0" w:line="240" w:lineRule="auto"/>
        <w:rPr>
          <w:rFonts w:ascii="Calibri" w:hAnsi="Calibri"/>
          <w:lang w:eastAsia="ja-JP"/>
        </w:rPr>
      </w:pPr>
      <w:r>
        <w:rPr>
          <w:rFonts w:ascii="Calibri" w:hAnsi="Calibri" w:cs="Calibri"/>
          <w:color w:val="000000"/>
          <w:lang w:eastAsia="ja-JP"/>
        </w:rPr>
        <w:t xml:space="preserve">Representatives </w:t>
      </w:r>
      <w:r w:rsidR="00307FC0">
        <w:rPr>
          <w:rFonts w:ascii="Calibri" w:hAnsi="Calibri" w:cs="Calibri"/>
          <w:color w:val="000000"/>
          <w:lang w:eastAsia="ja-JP"/>
        </w:rPr>
        <w:t>from</w:t>
      </w:r>
      <w:r>
        <w:rPr>
          <w:rFonts w:ascii="Calibri" w:hAnsi="Calibri" w:cs="Calibri"/>
          <w:color w:val="000000"/>
          <w:lang w:eastAsia="ja-JP"/>
        </w:rPr>
        <w:t xml:space="preserve"> across the whole treatment pathway relevant to the </w:t>
      </w:r>
    </w:p>
    <w:p w14:paraId="70D1FCD4" w14:textId="77777777" w:rsidR="00392421" w:rsidRDefault="00307FC0" w:rsidP="00392421">
      <w:pPr>
        <w:widowControl w:val="0"/>
        <w:autoSpaceDE w:val="0"/>
        <w:autoSpaceDN w:val="0"/>
        <w:adjustRightInd w:val="0"/>
        <w:spacing w:before="5" w:after="0" w:line="240" w:lineRule="auto"/>
        <w:rPr>
          <w:rFonts w:ascii="Calibri" w:hAnsi="Calibri"/>
          <w:lang w:eastAsia="ja-JP"/>
        </w:rPr>
      </w:pPr>
      <w:r>
        <w:rPr>
          <w:rFonts w:ascii="Calibri" w:hAnsi="Calibri" w:cs="Calibri"/>
          <w:color w:val="000000"/>
          <w:lang w:eastAsia="ja-JP"/>
        </w:rPr>
        <w:t>Guideline are needed</w:t>
      </w:r>
      <w:r w:rsidR="00392421">
        <w:rPr>
          <w:rFonts w:ascii="Calibri" w:hAnsi="Calibri" w:cs="Calibri"/>
          <w:color w:val="000000"/>
          <w:lang w:eastAsia="ja-JP"/>
        </w:rPr>
        <w:t xml:space="preserve"> and may include (but not be limited to) representatives of:</w:t>
      </w:r>
    </w:p>
    <w:p w14:paraId="42DD3DE3" w14:textId="77777777" w:rsidR="00392421" w:rsidRDefault="00392421" w:rsidP="00392421">
      <w:pPr>
        <w:pStyle w:val="Bullets"/>
        <w:rPr>
          <w:lang w:eastAsia="ja-JP"/>
        </w:rPr>
      </w:pPr>
      <w:r>
        <w:rPr>
          <w:lang w:eastAsia="ja-JP"/>
        </w:rPr>
        <w:t>patients, carers and the public</w:t>
      </w:r>
    </w:p>
    <w:p w14:paraId="3C9C0475" w14:textId="77777777" w:rsidR="00392421" w:rsidRDefault="00392421" w:rsidP="00392421">
      <w:pPr>
        <w:pStyle w:val="Bullets"/>
        <w:rPr>
          <w:lang w:eastAsia="ja-JP"/>
        </w:rPr>
      </w:pPr>
      <w:r>
        <w:rPr>
          <w:lang w:eastAsia="ja-JP"/>
        </w:rPr>
        <w:t>commissioners</w:t>
      </w:r>
    </w:p>
    <w:p w14:paraId="4863D1EC" w14:textId="77777777" w:rsidR="00392421" w:rsidRDefault="00392421" w:rsidP="00392421">
      <w:pPr>
        <w:pStyle w:val="Bullets"/>
        <w:rPr>
          <w:lang w:eastAsia="ja-JP"/>
        </w:rPr>
      </w:pPr>
      <w:r>
        <w:rPr>
          <w:lang w:eastAsia="ja-JP"/>
        </w:rPr>
        <w:t>public health</w:t>
      </w:r>
    </w:p>
    <w:p w14:paraId="38792746" w14:textId="77777777" w:rsidR="00392421" w:rsidRDefault="00392421" w:rsidP="00392421">
      <w:pPr>
        <w:pStyle w:val="Bullets"/>
        <w:rPr>
          <w:lang w:eastAsia="ja-JP"/>
        </w:rPr>
      </w:pPr>
      <w:r>
        <w:rPr>
          <w:lang w:eastAsia="ja-JP"/>
        </w:rPr>
        <w:t>primary care</w:t>
      </w:r>
    </w:p>
    <w:p w14:paraId="1AE4686C" w14:textId="77777777" w:rsidR="00392421" w:rsidRDefault="00392421" w:rsidP="00392421">
      <w:pPr>
        <w:pStyle w:val="Bullets"/>
        <w:rPr>
          <w:lang w:eastAsia="ja-JP"/>
        </w:rPr>
      </w:pPr>
      <w:r>
        <w:rPr>
          <w:lang w:eastAsia="ja-JP"/>
        </w:rPr>
        <w:t>community and social care</w:t>
      </w:r>
    </w:p>
    <w:p w14:paraId="150211C6" w14:textId="386A69A9" w:rsidR="00392421" w:rsidRDefault="00392421" w:rsidP="004D5A42">
      <w:pPr>
        <w:pStyle w:val="Bullets"/>
        <w:rPr>
          <w:lang w:eastAsia="ja-JP"/>
        </w:rPr>
      </w:pPr>
      <w:r>
        <w:rPr>
          <w:lang w:eastAsia="ja-JP"/>
        </w:rPr>
        <w:t>secondary care including multi-professional representatives as appropriate</w:t>
      </w:r>
    </w:p>
    <w:p w14:paraId="0B7098FF" w14:textId="77777777" w:rsidR="008F7FF4" w:rsidRDefault="008F7FF4" w:rsidP="008F7FF4">
      <w:pPr>
        <w:widowControl w:val="0"/>
        <w:autoSpaceDE w:val="0"/>
        <w:autoSpaceDN w:val="0"/>
        <w:adjustRightInd w:val="0"/>
        <w:spacing w:before="144" w:after="0" w:line="240" w:lineRule="auto"/>
        <w:ind w:right="119"/>
        <w:jc w:val="both"/>
        <w:rPr>
          <w:rFonts w:ascii="Calibri" w:hAnsi="Calibri" w:cs="Calibri"/>
          <w:color w:val="000000"/>
          <w:lang w:eastAsia="ja-JP"/>
        </w:rPr>
      </w:pPr>
      <w:r>
        <w:rPr>
          <w:rFonts w:ascii="Calibri" w:hAnsi="Calibri" w:cs="Calibri"/>
          <w:color w:val="000000"/>
          <w:lang w:eastAsia="ja-JP"/>
        </w:rPr>
        <w:t>Patients, carers and the public have a unique perspective on the delivery of eye</w:t>
      </w:r>
      <w:r w:rsidR="00307FC0">
        <w:rPr>
          <w:rFonts w:ascii="Calibri" w:hAnsi="Calibri" w:cs="Calibri"/>
          <w:color w:val="000000"/>
          <w:lang w:eastAsia="ja-JP"/>
        </w:rPr>
        <w:t xml:space="preserve"> </w:t>
      </w:r>
      <w:r>
        <w:rPr>
          <w:rFonts w:ascii="Calibri" w:hAnsi="Calibri" w:cs="Calibri"/>
          <w:color w:val="000000"/>
          <w:lang w:eastAsia="ja-JP"/>
        </w:rPr>
        <w:t xml:space="preserve">care services and it is vital that their experience, beliefs and values are reflected in the guidance product. Patient representatives </w:t>
      </w:r>
      <w:r w:rsidR="00307FC0">
        <w:rPr>
          <w:rFonts w:ascii="Calibri" w:hAnsi="Calibri" w:cs="Calibri"/>
          <w:color w:val="000000"/>
          <w:lang w:eastAsia="ja-JP"/>
        </w:rPr>
        <w:t>have</w:t>
      </w:r>
      <w:r>
        <w:rPr>
          <w:rFonts w:ascii="Calibri" w:hAnsi="Calibri" w:cs="Calibri"/>
          <w:color w:val="000000"/>
          <w:lang w:eastAsia="ja-JP"/>
        </w:rPr>
        <w:t xml:space="preserve"> equal standing to their clinical counterparts.</w:t>
      </w:r>
    </w:p>
    <w:p w14:paraId="79AA2DB9" w14:textId="77777777" w:rsidR="00307FC0" w:rsidRDefault="00307FC0" w:rsidP="008F7FF4">
      <w:pPr>
        <w:widowControl w:val="0"/>
        <w:autoSpaceDE w:val="0"/>
        <w:autoSpaceDN w:val="0"/>
        <w:adjustRightInd w:val="0"/>
        <w:spacing w:after="0" w:line="243" w:lineRule="auto"/>
        <w:rPr>
          <w:rFonts w:ascii="Calibri" w:hAnsi="Calibri" w:cs="Calibri"/>
          <w:color w:val="000000"/>
          <w:lang w:eastAsia="ja-JP"/>
        </w:rPr>
      </w:pPr>
    </w:p>
    <w:p w14:paraId="10A9102A" w14:textId="77777777" w:rsidR="008F7FF4" w:rsidRPr="00EB2868" w:rsidRDefault="008F7FF4" w:rsidP="008F7FF4">
      <w:pPr>
        <w:widowControl w:val="0"/>
        <w:autoSpaceDE w:val="0"/>
        <w:autoSpaceDN w:val="0"/>
        <w:adjustRightInd w:val="0"/>
        <w:spacing w:after="0" w:line="243" w:lineRule="auto"/>
        <w:rPr>
          <w:rFonts w:ascii="Calibri" w:hAnsi="Calibri" w:cs="Calibri"/>
          <w:color w:val="000000"/>
          <w:lang w:eastAsia="ja-JP"/>
        </w:rPr>
      </w:pPr>
      <w:r>
        <w:rPr>
          <w:rFonts w:ascii="Calibri" w:hAnsi="Calibri" w:cs="Calibri"/>
          <w:color w:val="000000"/>
          <w:lang w:eastAsia="ja-JP"/>
        </w:rPr>
        <w:t xml:space="preserve">Patient involvement </w:t>
      </w:r>
      <w:r w:rsidR="00EB2868">
        <w:rPr>
          <w:rFonts w:ascii="Calibri" w:hAnsi="Calibri" w:cs="Calibri"/>
          <w:color w:val="000000"/>
          <w:lang w:eastAsia="ja-JP"/>
        </w:rPr>
        <w:t>is</w:t>
      </w:r>
      <w:r>
        <w:rPr>
          <w:rFonts w:ascii="Calibri" w:hAnsi="Calibri" w:cs="Calibri"/>
          <w:color w:val="000000"/>
          <w:lang w:eastAsia="ja-JP"/>
        </w:rPr>
        <w:t xml:space="preserve"> secured though links with RCOphth lay group members, or through a relevant charity or patient organisation linked to the topic under consideration. There should be at least two patient representatives in a </w:t>
      </w:r>
      <w:r w:rsidR="00D9358B">
        <w:rPr>
          <w:rFonts w:ascii="Calibri" w:hAnsi="Calibri" w:cs="Calibri"/>
          <w:color w:val="000000"/>
          <w:lang w:eastAsia="ja-JP"/>
        </w:rPr>
        <w:t>GDG</w:t>
      </w:r>
      <w:r>
        <w:rPr>
          <w:rFonts w:ascii="Calibri" w:hAnsi="Calibri" w:cs="Calibri"/>
          <w:color w:val="000000"/>
          <w:lang w:eastAsia="ja-JP"/>
        </w:rPr>
        <w:t xml:space="preserve">. </w:t>
      </w:r>
    </w:p>
    <w:p w14:paraId="40DDDBC5" w14:textId="77777777" w:rsidR="008F7FF4" w:rsidRDefault="008F7FF4" w:rsidP="008F7FF4">
      <w:pPr>
        <w:widowControl w:val="0"/>
        <w:autoSpaceDE w:val="0"/>
        <w:autoSpaceDN w:val="0"/>
        <w:adjustRightInd w:val="0"/>
        <w:spacing w:before="140" w:after="0" w:line="244" w:lineRule="auto"/>
        <w:rPr>
          <w:rFonts w:ascii="Calibri" w:hAnsi="Calibri"/>
          <w:lang w:eastAsia="ja-JP"/>
        </w:rPr>
      </w:pPr>
      <w:r>
        <w:rPr>
          <w:rFonts w:ascii="Calibri" w:hAnsi="Calibri" w:cs="Calibri"/>
          <w:color w:val="000000"/>
          <w:lang w:eastAsia="ja-JP"/>
        </w:rPr>
        <w:t xml:space="preserve">Patient representatives </w:t>
      </w:r>
      <w:r w:rsidR="00EB2868">
        <w:rPr>
          <w:rFonts w:ascii="Calibri" w:hAnsi="Calibri" w:cs="Calibri"/>
          <w:color w:val="000000"/>
          <w:lang w:eastAsia="ja-JP"/>
        </w:rPr>
        <w:t>are</w:t>
      </w:r>
      <w:r>
        <w:rPr>
          <w:rFonts w:ascii="Calibri" w:hAnsi="Calibri" w:cs="Calibri"/>
          <w:color w:val="000000"/>
          <w:lang w:eastAsia="ja-JP"/>
        </w:rPr>
        <w:t xml:space="preserve"> supported in their duties by their Sponsoring Organisation</w:t>
      </w:r>
      <w:r w:rsidR="00D9358B">
        <w:rPr>
          <w:rFonts w:ascii="Calibri" w:hAnsi="Calibri" w:cs="Calibri"/>
          <w:color w:val="000000"/>
          <w:lang w:eastAsia="ja-JP"/>
        </w:rPr>
        <w:t>, usually the RCOphth</w:t>
      </w:r>
      <w:r>
        <w:rPr>
          <w:rFonts w:ascii="Calibri" w:hAnsi="Calibri" w:cs="Calibri"/>
          <w:color w:val="000000"/>
          <w:lang w:eastAsia="ja-JP"/>
        </w:rPr>
        <w:t xml:space="preserve">. </w:t>
      </w:r>
    </w:p>
    <w:p w14:paraId="1A44FD78" w14:textId="77777777" w:rsidR="008F7FF4" w:rsidRDefault="008F7FF4" w:rsidP="008F7FF4">
      <w:pPr>
        <w:widowControl w:val="0"/>
        <w:autoSpaceDE w:val="0"/>
        <w:autoSpaceDN w:val="0"/>
        <w:adjustRightInd w:val="0"/>
        <w:spacing w:before="142" w:after="0" w:line="240" w:lineRule="auto"/>
        <w:rPr>
          <w:rFonts w:ascii="Calibri" w:hAnsi="Calibri"/>
          <w:lang w:eastAsia="ja-JP"/>
        </w:rPr>
      </w:pPr>
      <w:r>
        <w:rPr>
          <w:rFonts w:ascii="Calibri" w:hAnsi="Calibri" w:cs="Calibri"/>
          <w:color w:val="000000"/>
          <w:lang w:eastAsia="ja-JP"/>
        </w:rPr>
        <w:t>Appropriate representation will support:</w:t>
      </w:r>
    </w:p>
    <w:p w14:paraId="63BCA375" w14:textId="77777777" w:rsidR="008F7FF4" w:rsidRDefault="008F7FF4" w:rsidP="008F7FF4">
      <w:pPr>
        <w:pStyle w:val="Bullets"/>
        <w:rPr>
          <w:lang w:eastAsia="ja-JP"/>
        </w:rPr>
      </w:pPr>
      <w:r>
        <w:rPr>
          <w:lang w:eastAsia="ja-JP"/>
        </w:rPr>
        <w:t>a patient-centred approach</w:t>
      </w:r>
    </w:p>
    <w:p w14:paraId="56D7A88D" w14:textId="77777777" w:rsidR="008F7FF4" w:rsidRDefault="008F7FF4" w:rsidP="008F7FF4">
      <w:pPr>
        <w:pStyle w:val="Bullets"/>
        <w:rPr>
          <w:lang w:eastAsia="ja-JP"/>
        </w:rPr>
      </w:pPr>
      <w:r>
        <w:rPr>
          <w:lang w:eastAsia="ja-JP"/>
        </w:rPr>
        <w:t xml:space="preserve">relevance to the whole health and social care network </w:t>
      </w:r>
    </w:p>
    <w:p w14:paraId="2A6A1C64" w14:textId="77777777" w:rsidR="008F7FF4" w:rsidRDefault="008F7FF4" w:rsidP="008F7FF4">
      <w:pPr>
        <w:pStyle w:val="Bullets"/>
        <w:rPr>
          <w:lang w:eastAsia="ja-JP"/>
        </w:rPr>
      </w:pPr>
      <w:r>
        <w:rPr>
          <w:lang w:eastAsia="ja-JP"/>
        </w:rPr>
        <w:t>credibility and usefulness of the resulting guidance</w:t>
      </w:r>
    </w:p>
    <w:p w14:paraId="43CFE2C6" w14:textId="77777777" w:rsidR="008F7FF4" w:rsidRDefault="008F7FF4" w:rsidP="008F7FF4">
      <w:pPr>
        <w:pStyle w:val="Bullets"/>
        <w:rPr>
          <w:lang w:eastAsia="ja-JP"/>
        </w:rPr>
      </w:pPr>
      <w:r>
        <w:rPr>
          <w:lang w:eastAsia="ja-JP"/>
        </w:rPr>
        <w:t>dissemination and implementation</w:t>
      </w:r>
    </w:p>
    <w:p w14:paraId="193B937C" w14:textId="77777777" w:rsidR="008F7FF4" w:rsidRDefault="008F7FF4" w:rsidP="008F7FF4">
      <w:pPr>
        <w:pStyle w:val="Bullets"/>
        <w:rPr>
          <w:lang w:eastAsia="ja-JP"/>
        </w:rPr>
      </w:pPr>
      <w:r>
        <w:rPr>
          <w:lang w:eastAsia="ja-JP"/>
        </w:rPr>
        <w:t>effective quality assurance and planning processes</w:t>
      </w:r>
    </w:p>
    <w:p w14:paraId="1D95AF73" w14:textId="77777777" w:rsidR="008F7FF4" w:rsidRDefault="008F7FF4" w:rsidP="008F7FF4">
      <w:pPr>
        <w:pStyle w:val="Bullets"/>
        <w:rPr>
          <w:lang w:eastAsia="ja-JP"/>
        </w:rPr>
      </w:pPr>
      <w:r>
        <w:rPr>
          <w:lang w:eastAsia="ja-JP"/>
        </w:rPr>
        <w:t>effective utilisation of resources</w:t>
      </w:r>
    </w:p>
    <w:p w14:paraId="1278997C" w14:textId="77777777" w:rsidR="008F7FF4" w:rsidRDefault="008F7FF4" w:rsidP="008F7FF4">
      <w:pPr>
        <w:widowControl w:val="0"/>
        <w:autoSpaceDE w:val="0"/>
        <w:autoSpaceDN w:val="0"/>
        <w:adjustRightInd w:val="0"/>
        <w:spacing w:before="145" w:after="0" w:line="244" w:lineRule="auto"/>
        <w:rPr>
          <w:rFonts w:ascii="Calibri" w:hAnsi="Calibri"/>
          <w:lang w:eastAsia="ja-JP"/>
        </w:rPr>
      </w:pPr>
      <w:r>
        <w:rPr>
          <w:rFonts w:ascii="Calibri" w:hAnsi="Calibri" w:cs="Calibri"/>
          <w:color w:val="000000"/>
          <w:lang w:eastAsia="ja-JP"/>
        </w:rPr>
        <w:t xml:space="preserve">Responsibility for the composition of the development group lies with the </w:t>
      </w:r>
      <w:r w:rsidR="00C0240B">
        <w:rPr>
          <w:rFonts w:ascii="Calibri" w:hAnsi="Calibri" w:cs="Calibri"/>
          <w:color w:val="000000"/>
          <w:lang w:eastAsia="ja-JP"/>
        </w:rPr>
        <w:t>RCOphth</w:t>
      </w:r>
      <w:r>
        <w:rPr>
          <w:rFonts w:ascii="Calibri" w:hAnsi="Calibri" w:cs="Calibri"/>
          <w:color w:val="000000"/>
          <w:lang w:eastAsia="ja-JP"/>
        </w:rPr>
        <w:t>. The Chair and members of the G</w:t>
      </w:r>
      <w:r w:rsidR="00D9358B">
        <w:rPr>
          <w:rFonts w:ascii="Calibri" w:hAnsi="Calibri" w:cs="Calibri"/>
          <w:color w:val="000000"/>
          <w:lang w:eastAsia="ja-JP"/>
        </w:rPr>
        <w:t>DG</w:t>
      </w:r>
      <w:r>
        <w:rPr>
          <w:rFonts w:ascii="Calibri" w:hAnsi="Calibri" w:cs="Calibri"/>
          <w:color w:val="000000"/>
          <w:lang w:eastAsia="ja-JP"/>
        </w:rPr>
        <w:t xml:space="preserve"> will be required to sign a Conflict of Interest declaration </w:t>
      </w:r>
    </w:p>
    <w:p w14:paraId="37A4E132" w14:textId="77777777" w:rsidR="008F7FF4" w:rsidRDefault="008F7FF4" w:rsidP="008F7FF4">
      <w:pPr>
        <w:widowControl w:val="0"/>
        <w:autoSpaceDE w:val="0"/>
        <w:autoSpaceDN w:val="0"/>
        <w:adjustRightInd w:val="0"/>
        <w:spacing w:before="1" w:after="0" w:line="240" w:lineRule="auto"/>
        <w:rPr>
          <w:rFonts w:ascii="Calibri" w:hAnsi="Calibri"/>
          <w:lang w:eastAsia="ja-JP"/>
        </w:rPr>
      </w:pPr>
      <w:r>
        <w:rPr>
          <w:rFonts w:ascii="Calibri" w:hAnsi="Calibri" w:cs="Calibri"/>
          <w:color w:val="000000"/>
          <w:lang w:eastAsia="ja-JP"/>
        </w:rPr>
        <w:t>(</w:t>
      </w:r>
      <w:r>
        <w:rPr>
          <w:rFonts w:ascii="Calibri" w:hAnsi="Calibri" w:cs="Calibri"/>
          <w:color w:val="0563C1"/>
          <w:u w:val="single"/>
          <w:lang w:eastAsia="ja-JP"/>
        </w:rPr>
        <w:t>https://www.rcophth.ac.uk/about/governance/policies/</w:t>
      </w:r>
      <w:r>
        <w:rPr>
          <w:rFonts w:ascii="Calibri" w:hAnsi="Calibri" w:cs="Calibri"/>
          <w:color w:val="000000"/>
          <w:lang w:eastAsia="ja-JP"/>
        </w:rPr>
        <w:t>) and their names and affiliations</w:t>
      </w:r>
    </w:p>
    <w:p w14:paraId="4B600904" w14:textId="77777777" w:rsidR="008F7FF4" w:rsidRDefault="008F7FF4" w:rsidP="008F7FF4">
      <w:pPr>
        <w:widowControl w:val="0"/>
        <w:autoSpaceDE w:val="0"/>
        <w:autoSpaceDN w:val="0"/>
        <w:adjustRightInd w:val="0"/>
        <w:spacing w:before="5" w:after="0" w:line="240" w:lineRule="auto"/>
        <w:rPr>
          <w:rFonts w:ascii="Calibri" w:hAnsi="Calibri"/>
          <w:lang w:eastAsia="ja-JP"/>
        </w:rPr>
      </w:pPr>
      <w:r>
        <w:rPr>
          <w:rFonts w:ascii="Calibri" w:hAnsi="Calibri" w:cs="Calibri"/>
          <w:color w:val="000000"/>
          <w:lang w:eastAsia="ja-JP"/>
        </w:rPr>
        <w:t xml:space="preserve">published in the </w:t>
      </w:r>
      <w:r w:rsidR="00307FC0">
        <w:rPr>
          <w:rFonts w:ascii="Calibri" w:hAnsi="Calibri" w:cs="Calibri"/>
          <w:color w:val="000000"/>
          <w:lang w:eastAsia="ja-JP"/>
        </w:rPr>
        <w:t>final guideline document</w:t>
      </w:r>
      <w:r>
        <w:rPr>
          <w:rFonts w:ascii="Calibri" w:hAnsi="Calibri" w:cs="Calibri"/>
          <w:color w:val="000000"/>
          <w:lang w:eastAsia="ja-JP"/>
        </w:rPr>
        <w:t>.</w:t>
      </w:r>
    </w:p>
    <w:p w14:paraId="3E46ADBA" w14:textId="6C3AEBD5" w:rsidR="008F7FF4" w:rsidRPr="00922827" w:rsidRDefault="008F7FF4" w:rsidP="00922827">
      <w:pPr>
        <w:widowControl w:val="0"/>
        <w:autoSpaceDE w:val="0"/>
        <w:autoSpaceDN w:val="0"/>
        <w:adjustRightInd w:val="0"/>
        <w:spacing w:before="144" w:after="0" w:line="240" w:lineRule="auto"/>
        <w:rPr>
          <w:rFonts w:ascii="Calibri" w:hAnsi="Calibri" w:cs="Calibri"/>
          <w:color w:val="000000"/>
          <w:lang w:eastAsia="ja-JP"/>
        </w:rPr>
      </w:pPr>
      <w:r w:rsidRPr="003E71D0">
        <w:rPr>
          <w:rFonts w:ascii="Calibri" w:hAnsi="Calibri" w:cs="Calibri"/>
          <w:color w:val="000000"/>
          <w:lang w:eastAsia="ja-JP"/>
        </w:rPr>
        <w:t xml:space="preserve">The GDG </w:t>
      </w:r>
      <w:r w:rsidR="00307FC0" w:rsidRPr="003E71D0">
        <w:rPr>
          <w:rFonts w:ascii="Calibri" w:hAnsi="Calibri" w:cs="Calibri"/>
          <w:color w:val="000000"/>
          <w:lang w:eastAsia="ja-JP"/>
        </w:rPr>
        <w:t>reports quarterly</w:t>
      </w:r>
      <w:r w:rsidRPr="003E71D0">
        <w:rPr>
          <w:rFonts w:ascii="Calibri" w:hAnsi="Calibri" w:cs="Calibri"/>
          <w:color w:val="000000"/>
          <w:lang w:eastAsia="ja-JP"/>
        </w:rPr>
        <w:t xml:space="preserve"> to the </w:t>
      </w:r>
      <w:r w:rsidR="00D9358B" w:rsidRPr="003E71D0">
        <w:rPr>
          <w:rFonts w:ascii="Calibri" w:hAnsi="Calibri" w:cs="Calibri"/>
          <w:color w:val="000000"/>
          <w:lang w:eastAsia="ja-JP"/>
        </w:rPr>
        <w:t>RCOphth</w:t>
      </w:r>
      <w:r w:rsidRPr="003E71D0">
        <w:rPr>
          <w:rFonts w:ascii="Calibri" w:hAnsi="Calibri" w:cs="Calibri"/>
          <w:color w:val="000000"/>
          <w:lang w:eastAsia="ja-JP"/>
        </w:rPr>
        <w:t xml:space="preserve">’s Professional Standards Committee </w:t>
      </w:r>
      <w:r w:rsidR="00307FC0" w:rsidRPr="003E71D0">
        <w:rPr>
          <w:rFonts w:ascii="Calibri" w:hAnsi="Calibri" w:cs="Calibri"/>
          <w:color w:val="000000"/>
          <w:lang w:eastAsia="ja-JP"/>
        </w:rPr>
        <w:t xml:space="preserve">(commissioning guidance) or the Scientific Committee (Clinical Guidelines). </w:t>
      </w:r>
      <w:r w:rsidRPr="003E71D0">
        <w:rPr>
          <w:rFonts w:ascii="Calibri" w:hAnsi="Calibri" w:cs="Calibri"/>
          <w:color w:val="000000"/>
          <w:lang w:eastAsia="ja-JP"/>
        </w:rPr>
        <w:t xml:space="preserve"> </w:t>
      </w:r>
      <w:r w:rsidR="00307FC0" w:rsidRPr="003E71D0">
        <w:rPr>
          <w:rFonts w:ascii="Calibri" w:hAnsi="Calibri" w:cs="Calibri"/>
          <w:color w:val="000000"/>
          <w:shd w:val="clear" w:color="auto" w:fill="FFFFFF" w:themeFill="background1"/>
          <w:lang w:eastAsia="ja-JP"/>
        </w:rPr>
        <w:t>D</w:t>
      </w:r>
      <w:r w:rsidRPr="003E71D0">
        <w:rPr>
          <w:rFonts w:ascii="Calibri" w:hAnsi="Calibri" w:cs="Calibri"/>
          <w:color w:val="000000"/>
          <w:shd w:val="clear" w:color="auto" w:fill="FFFFFF" w:themeFill="background1"/>
          <w:lang w:eastAsia="ja-JP"/>
        </w:rPr>
        <w:t>ay to day oversight</w:t>
      </w:r>
      <w:r w:rsidR="00307FC0" w:rsidRPr="003E71D0">
        <w:rPr>
          <w:rFonts w:ascii="Calibri" w:hAnsi="Calibri" w:cs="Calibri"/>
          <w:color w:val="000000"/>
          <w:shd w:val="clear" w:color="auto" w:fill="FFFFFF" w:themeFill="background1"/>
          <w:lang w:eastAsia="ja-JP"/>
        </w:rPr>
        <w:t xml:space="preserve"> is provided by the Head of Professional Support (Commissioning Guidance) and delegated to the </w:t>
      </w:r>
      <w:r w:rsidR="00922827" w:rsidRPr="003E71D0">
        <w:rPr>
          <w:rFonts w:ascii="Calibri" w:hAnsi="Calibri" w:cs="Arial"/>
          <w:bCs/>
          <w:spacing w:val="-3"/>
          <w:shd w:val="clear" w:color="auto" w:fill="FFFFFF" w:themeFill="background1"/>
        </w:rPr>
        <w:t>Guidelines Scientific Manager</w:t>
      </w:r>
      <w:r w:rsidR="00922827" w:rsidRPr="003E71D0">
        <w:rPr>
          <w:rFonts w:ascii="Calibri" w:hAnsi="Calibri" w:cs="Calibri"/>
          <w:color w:val="000000"/>
          <w:shd w:val="clear" w:color="auto" w:fill="FFFFFF" w:themeFill="background1"/>
          <w:lang w:eastAsia="ja-JP"/>
        </w:rPr>
        <w:t xml:space="preserve"> for clinical guidelines</w:t>
      </w:r>
      <w:r w:rsidR="00307FC0" w:rsidRPr="003E71D0">
        <w:rPr>
          <w:rFonts w:ascii="Calibri" w:hAnsi="Calibri" w:cs="Calibri"/>
          <w:color w:val="000000"/>
          <w:shd w:val="clear" w:color="auto" w:fill="FFFFFF" w:themeFill="background1"/>
          <w:lang w:eastAsia="ja-JP"/>
        </w:rPr>
        <w:t xml:space="preserve"> </w:t>
      </w:r>
      <w:r w:rsidRPr="003E71D0">
        <w:rPr>
          <w:rFonts w:ascii="Calibri" w:hAnsi="Calibri" w:cs="Calibri"/>
          <w:color w:val="000000"/>
          <w:shd w:val="clear" w:color="auto" w:fill="FFFFFF" w:themeFill="background1"/>
          <w:lang w:eastAsia="ja-JP"/>
        </w:rPr>
        <w:t xml:space="preserve">. </w:t>
      </w:r>
      <w:r w:rsidR="00D9358B" w:rsidRPr="003E71D0">
        <w:rPr>
          <w:rFonts w:ascii="Calibri" w:hAnsi="Calibri" w:cs="Calibri"/>
          <w:color w:val="000000"/>
          <w:shd w:val="clear" w:color="auto" w:fill="FFFFFF" w:themeFill="background1"/>
          <w:lang w:eastAsia="ja-JP"/>
        </w:rPr>
        <w:t>The Professional Standards Committee or Scientific Committee approves any published guidance</w:t>
      </w:r>
      <w:r w:rsidR="00922827" w:rsidRPr="003E71D0">
        <w:rPr>
          <w:rFonts w:ascii="Calibri" w:hAnsi="Calibri" w:cs="Calibri"/>
          <w:color w:val="000000"/>
          <w:shd w:val="clear" w:color="auto" w:fill="FFFFFF" w:themeFill="background1"/>
          <w:lang w:eastAsia="ja-JP"/>
        </w:rPr>
        <w:t>, as relevant</w:t>
      </w:r>
      <w:r w:rsidRPr="003E71D0">
        <w:rPr>
          <w:rFonts w:ascii="Calibri" w:hAnsi="Calibri" w:cs="Calibri"/>
          <w:color w:val="000000"/>
          <w:shd w:val="clear" w:color="auto" w:fill="FFFFFF" w:themeFill="background1"/>
          <w:lang w:eastAsia="ja-JP"/>
        </w:rPr>
        <w:t>, with confirmation that the correct development process has been followed.</w:t>
      </w:r>
    </w:p>
    <w:p w14:paraId="38839927" w14:textId="77777777" w:rsidR="000138B0" w:rsidRDefault="000138B0" w:rsidP="000138B0">
      <w:pPr>
        <w:spacing w:after="0" w:line="240" w:lineRule="auto"/>
      </w:pPr>
    </w:p>
    <w:p w14:paraId="2B974C2E" w14:textId="3A90FA02" w:rsidR="000138B0" w:rsidRDefault="000138B0" w:rsidP="000138B0">
      <w:pPr>
        <w:spacing w:after="0" w:line="240" w:lineRule="auto"/>
      </w:pPr>
      <w:r>
        <w:t>A</w:t>
      </w:r>
      <w:r>
        <w:rPr>
          <w:spacing w:val="-17"/>
        </w:rPr>
        <w:t xml:space="preserve"> </w:t>
      </w:r>
      <w:r>
        <w:rPr>
          <w:spacing w:val="-27"/>
        </w:rPr>
        <w:t>T</w:t>
      </w:r>
      <w:r>
        <w:t xml:space="preserve">erms of Reference template for Guideline Development Groups on their key roles and responsibilities is </w:t>
      </w:r>
      <w:r w:rsidRPr="003E71D0">
        <w:t>provided</w:t>
      </w:r>
      <w:r w:rsidR="003E71D0">
        <w:t xml:space="preserve"> at Appendix 3.</w:t>
      </w:r>
      <w:r w:rsidRPr="003E71D0">
        <w:t xml:space="preserve"> </w:t>
      </w:r>
    </w:p>
    <w:p w14:paraId="66524079" w14:textId="77777777" w:rsidR="000138B0" w:rsidRDefault="000138B0" w:rsidP="000138B0">
      <w:pPr>
        <w:pStyle w:val="Heading1"/>
      </w:pPr>
      <w:bookmarkStart w:id="16" w:name="_Toc38962943"/>
      <w:r>
        <w:t>6</w:t>
      </w:r>
      <w:r>
        <w:tab/>
        <w:t>Developing the Guideline</w:t>
      </w:r>
      <w:bookmarkEnd w:id="16"/>
    </w:p>
    <w:p w14:paraId="7C8051E6" w14:textId="77777777" w:rsidR="000138B0" w:rsidRDefault="00D84AFB" w:rsidP="000138B0">
      <w:r>
        <w:t>Produc</w:t>
      </w:r>
      <w:r w:rsidR="006757FF">
        <w:t>ts</w:t>
      </w:r>
      <w:r w:rsidR="000138B0">
        <w:t xml:space="preserve"> should use clea</w:t>
      </w:r>
      <w:r w:rsidR="000138B0">
        <w:rPr>
          <w:spacing w:val="-13"/>
        </w:rPr>
        <w:t>r</w:t>
      </w:r>
      <w:r w:rsidR="000138B0">
        <w:t>, unambiguous language, clearly defining terms used to ensure shared understanding by all users.</w:t>
      </w:r>
      <w:r w:rsidR="000138B0">
        <w:rPr>
          <w:spacing w:val="-4"/>
        </w:rPr>
        <w:t xml:space="preserve"> </w:t>
      </w:r>
      <w:r w:rsidR="000138B0">
        <w:t>The following describes the methodological steps.</w:t>
      </w:r>
      <w:r w:rsidR="000138B0">
        <w:rPr>
          <w:spacing w:val="-4"/>
        </w:rPr>
        <w:t xml:space="preserve"> </w:t>
      </w:r>
      <w:r w:rsidR="000138B0">
        <w:t>These are</w:t>
      </w:r>
      <w:r>
        <w:t xml:space="preserve"> consistent with </w:t>
      </w:r>
      <w:r w:rsidR="000138B0">
        <w:t xml:space="preserve">recognised best practice as described in the </w:t>
      </w:r>
      <w:r w:rsidR="000138B0">
        <w:rPr>
          <w:i/>
        </w:rPr>
        <w:t>NICE Guidelines Manua</w:t>
      </w:r>
      <w:r w:rsidR="000138B0">
        <w:rPr>
          <w:i/>
          <w:spacing w:val="5"/>
        </w:rPr>
        <w:t>l</w:t>
      </w:r>
      <w:r w:rsidR="00634E09">
        <w:rPr>
          <w:rStyle w:val="FootnoteReference"/>
          <w:i/>
          <w:spacing w:val="5"/>
        </w:rPr>
        <w:footnoteReference w:id="1"/>
      </w:r>
      <w:r w:rsidR="000138B0">
        <w:t>, Scottish Intercollegiate Guidelines Network (SIGN 50): a guideline develope</w:t>
      </w:r>
      <w:r w:rsidR="000138B0">
        <w:rPr>
          <w:spacing w:val="9"/>
        </w:rPr>
        <w:t>r</w:t>
      </w:r>
      <w:r w:rsidR="000138B0">
        <w:rPr>
          <w:spacing w:val="-4"/>
        </w:rPr>
        <w:t>’</w:t>
      </w:r>
      <w:r w:rsidR="000138B0">
        <w:t>s handboo</w:t>
      </w:r>
      <w:r w:rsidR="000138B0">
        <w:rPr>
          <w:spacing w:val="-4"/>
        </w:rPr>
        <w:t>k</w:t>
      </w:r>
      <w:r w:rsidR="00634E09">
        <w:rPr>
          <w:rStyle w:val="FootnoteReference"/>
          <w:spacing w:val="-4"/>
        </w:rPr>
        <w:footnoteReference w:id="2"/>
      </w:r>
      <w:r w:rsidR="00634E09">
        <w:rPr>
          <w:position w:val="7"/>
          <w:sz w:val="16"/>
          <w:szCs w:val="16"/>
        </w:rPr>
        <w:t xml:space="preserve"> </w:t>
      </w:r>
      <w:r w:rsidR="000138B0">
        <w:t xml:space="preserve">and the </w:t>
      </w:r>
      <w:r w:rsidR="000138B0">
        <w:rPr>
          <w:i/>
        </w:rPr>
        <w:t>Cochrane Handbook for Systematic Reviews of Intervention</w:t>
      </w:r>
      <w:r w:rsidR="000138B0">
        <w:rPr>
          <w:i/>
          <w:spacing w:val="-10"/>
        </w:rPr>
        <w:t>s</w:t>
      </w:r>
      <w:r w:rsidR="00634E09">
        <w:rPr>
          <w:rStyle w:val="FootnoteReference"/>
          <w:i/>
          <w:spacing w:val="-10"/>
        </w:rPr>
        <w:footnoteReference w:id="3"/>
      </w:r>
      <w:r w:rsidR="000138B0">
        <w:rPr>
          <w:i/>
        </w:rPr>
        <w:t>.</w:t>
      </w:r>
    </w:p>
    <w:p w14:paraId="364D1EF5" w14:textId="0856347C" w:rsidR="003D327C" w:rsidRPr="003D327C" w:rsidRDefault="00D9358B" w:rsidP="003D327C">
      <w:pPr>
        <w:rPr>
          <w:color w:val="212121"/>
        </w:rPr>
      </w:pPr>
      <w:r>
        <w:t>GDG</w:t>
      </w:r>
      <w:r w:rsidR="000138B0">
        <w:t xml:space="preserve"> members will be required to form an opinion that assists the development of realistic, achievable guideline that is relevant to current practice in the context in which it is delivered</w:t>
      </w:r>
      <w:r w:rsidR="00D84AFB">
        <w:t xml:space="preserve"> in the UK</w:t>
      </w:r>
      <w:r w:rsidR="000138B0">
        <w:t xml:space="preserve">. </w:t>
      </w:r>
      <w:r w:rsidR="00AB56D5">
        <w:t>Inevitably,</w:t>
      </w:r>
      <w:r w:rsidR="000138B0">
        <w:t xml:space="preserve"> there will be both objective and subjective e</w:t>
      </w:r>
      <w:r w:rsidR="007F50A6">
        <w:t>lements to this grading</w:t>
      </w:r>
      <w:r w:rsidR="000138B0">
        <w:t>.</w:t>
      </w:r>
      <w:r w:rsidR="00D84AFB">
        <w:t xml:space="preserve"> </w:t>
      </w:r>
    </w:p>
    <w:p w14:paraId="6E066034" w14:textId="08433C1A" w:rsidR="003D327C" w:rsidRPr="003D327C" w:rsidRDefault="003D327C" w:rsidP="003D327C">
      <w:pPr>
        <w:rPr>
          <w:rFonts w:ascii="Arial" w:hAnsi="Arial"/>
          <w:szCs w:val="22"/>
          <w:lang w:eastAsia="en-GB"/>
        </w:rPr>
      </w:pPr>
      <w:r w:rsidRPr="003D327C">
        <w:rPr>
          <w:bCs/>
          <w:szCs w:val="22"/>
        </w:rPr>
        <w:t xml:space="preserve">All guideline recommendations are agreed via formal consensus of the guideline development group, based on evidence but if not use above system. In the event of a disagreement the GDG there is a majority vote with the chair holding the casting vote in.  The RCOphth complaints procedure is followed if the GDG is unable to resolve any conflict (link). Add complaints procedure as the ultimate way to resolve conflicts. All recommendations in our published guidelines were agreed via the formal consensus process unless otherwise noted in the guideline document. </w:t>
      </w:r>
    </w:p>
    <w:p w14:paraId="6F0121DD" w14:textId="2CAC3D53" w:rsidR="000138B0" w:rsidRPr="002F3396" w:rsidRDefault="00D9358B" w:rsidP="004D5A42">
      <w:pPr>
        <w:pStyle w:val="Heading2"/>
      </w:pPr>
      <w:bookmarkStart w:id="17" w:name="_Toc38962944"/>
      <w:r>
        <w:t xml:space="preserve">6.1 </w:t>
      </w:r>
      <w:r w:rsidR="000138B0" w:rsidRPr="002F3396">
        <w:t>Defining Key Review Questions</w:t>
      </w:r>
      <w:bookmarkEnd w:id="17"/>
    </w:p>
    <w:p w14:paraId="197D1246" w14:textId="77777777" w:rsidR="009C5ACC" w:rsidRDefault="00D9358B" w:rsidP="00D62B5D">
      <w:r>
        <w:t>GDGs</w:t>
      </w:r>
      <w:r w:rsidR="000138B0" w:rsidRPr="00E23173">
        <w:t xml:space="preserve"> are encouraged to break down the guideline remit into a series of key review questions. These should be formulated </w:t>
      </w:r>
      <w:r w:rsidR="000138B0">
        <w:t xml:space="preserve">using </w:t>
      </w:r>
      <w:r w:rsidR="000138B0" w:rsidRPr="00E23173">
        <w:t>a structured framework such as the PICO (Population, Intervention, Comparison, Outcome) or SPICE (Setting, Perspective, Intervention, Comparison, Evaluation) formats.</w:t>
      </w:r>
    </w:p>
    <w:tbl>
      <w:tblPr>
        <w:tblStyle w:val="MediumGrid1-Accent1"/>
        <w:tblW w:w="9073" w:type="dxa"/>
        <w:tblInd w:w="113" w:type="dxa"/>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ayout w:type="fixed"/>
        <w:tblCellMar>
          <w:top w:w="57" w:type="dxa"/>
          <w:bottom w:w="57" w:type="dxa"/>
        </w:tblCellMar>
        <w:tblLook w:val="0620" w:firstRow="1" w:lastRow="0" w:firstColumn="0" w:lastColumn="0" w:noHBand="1" w:noVBand="1"/>
      </w:tblPr>
      <w:tblGrid>
        <w:gridCol w:w="9073"/>
      </w:tblGrid>
      <w:tr w:rsidR="001C7569" w:rsidRPr="00431274" w14:paraId="55BEE204" w14:textId="77777777" w:rsidTr="001C7569">
        <w:trPr>
          <w:cnfStyle w:val="100000000000" w:firstRow="1" w:lastRow="0" w:firstColumn="0" w:lastColumn="0" w:oddVBand="0" w:evenVBand="0" w:oddHBand="0" w:evenHBand="0" w:firstRowFirstColumn="0" w:firstRowLastColumn="0" w:lastRowFirstColumn="0" w:lastRowLastColumn="0"/>
        </w:trPr>
        <w:tc>
          <w:tcPr>
            <w:tcW w:w="9073" w:type="dxa"/>
            <w:shd w:val="clear" w:color="auto" w:fill="DAEFF1" w:themeFill="text2" w:themeFillTint="33"/>
          </w:tcPr>
          <w:p w14:paraId="6E32CBFD" w14:textId="77777777" w:rsidR="001C7569" w:rsidRDefault="001C7569" w:rsidP="00847BCC">
            <w:pPr>
              <w:pStyle w:val="TableText"/>
              <w:rPr>
                <w:szCs w:val="22"/>
              </w:rPr>
            </w:pPr>
            <w:r w:rsidRPr="001C7569">
              <w:rPr>
                <w:szCs w:val="22"/>
              </w:rPr>
              <w:t>Patient or population</w:t>
            </w:r>
            <w:r>
              <w:rPr>
                <w:szCs w:val="22"/>
              </w:rPr>
              <w:t xml:space="preserve"> </w:t>
            </w:r>
            <w:r w:rsidRPr="001C7569">
              <w:rPr>
                <w:b w:val="0"/>
                <w:szCs w:val="22"/>
              </w:rPr>
              <w:t>to which the question applies</w:t>
            </w:r>
          </w:p>
          <w:p w14:paraId="2DC88A78" w14:textId="77777777" w:rsidR="001C7569" w:rsidRDefault="001C7569" w:rsidP="00847BCC">
            <w:pPr>
              <w:pStyle w:val="TableText"/>
              <w:rPr>
                <w:b w:val="0"/>
                <w:szCs w:val="22"/>
              </w:rPr>
            </w:pPr>
            <w:r>
              <w:rPr>
                <w:szCs w:val="22"/>
              </w:rPr>
              <w:t>Intervention</w:t>
            </w:r>
            <w:r>
              <w:rPr>
                <w:b w:val="0"/>
                <w:szCs w:val="22"/>
              </w:rPr>
              <w:t xml:space="preserve"> (or diagnostic test, exposure, risk factor etc.)</w:t>
            </w:r>
            <w:r w:rsidR="00AB2665">
              <w:rPr>
                <w:b w:val="0"/>
                <w:szCs w:val="22"/>
              </w:rPr>
              <w:t xml:space="preserve"> being considered in relation to those patients</w:t>
            </w:r>
          </w:p>
          <w:p w14:paraId="0174E441" w14:textId="77777777" w:rsidR="00AB2665" w:rsidRDefault="00EB372B" w:rsidP="00847BCC">
            <w:pPr>
              <w:pStyle w:val="TableText"/>
              <w:rPr>
                <w:b w:val="0"/>
                <w:szCs w:val="22"/>
              </w:rPr>
            </w:pPr>
            <w:r>
              <w:rPr>
                <w:szCs w:val="22"/>
              </w:rPr>
              <w:t>Comparison(s)</w:t>
            </w:r>
            <w:r>
              <w:rPr>
                <w:b w:val="0"/>
                <w:szCs w:val="22"/>
              </w:rPr>
              <w:t xml:space="preserve"> to be made between those receiving the intervention and another group who do not receive the information </w:t>
            </w:r>
          </w:p>
          <w:p w14:paraId="7C65501A" w14:textId="77777777" w:rsidR="00EB372B" w:rsidRPr="00EB372B" w:rsidRDefault="00EB372B" w:rsidP="00847BCC">
            <w:pPr>
              <w:pStyle w:val="TableText"/>
              <w:rPr>
                <w:b w:val="0"/>
                <w:szCs w:val="22"/>
              </w:rPr>
            </w:pPr>
            <w:r>
              <w:rPr>
                <w:szCs w:val="22"/>
              </w:rPr>
              <w:t xml:space="preserve">Outcome(s) </w:t>
            </w:r>
            <w:r>
              <w:rPr>
                <w:b w:val="0"/>
                <w:szCs w:val="22"/>
              </w:rPr>
              <w:t xml:space="preserve">to be used to establish the size of the effect caused by the intervention </w:t>
            </w:r>
          </w:p>
        </w:tc>
      </w:tr>
    </w:tbl>
    <w:p w14:paraId="16F1A07A" w14:textId="77777777" w:rsidR="001C7569" w:rsidRDefault="001C7569" w:rsidP="00847BCC"/>
    <w:p w14:paraId="4EA626CF" w14:textId="77777777" w:rsidR="00D62B5D" w:rsidRDefault="00D62B5D" w:rsidP="00D62B5D">
      <w:pPr>
        <w:spacing w:after="0" w:line="240" w:lineRule="auto"/>
      </w:pPr>
      <w:r w:rsidRPr="00E23173">
        <w:t xml:space="preserve">All clinically important questions </w:t>
      </w:r>
      <w:r w:rsidR="00D84AFB">
        <w:t>are</w:t>
      </w:r>
      <w:r w:rsidRPr="00E23173">
        <w:t xml:space="preserve"> addressed even if it is thought there will not be a</w:t>
      </w:r>
      <w:r w:rsidR="00D84AFB">
        <w:t>ny good evidence. If there is</w:t>
      </w:r>
      <w:r w:rsidRPr="00E23173">
        <w:t xml:space="preserve"> no good evidence, then highlighting it as an area for research is a useful outcome in itself. </w:t>
      </w:r>
    </w:p>
    <w:p w14:paraId="572BBFC5" w14:textId="77777777" w:rsidR="00D62B5D" w:rsidRPr="00E23173" w:rsidRDefault="00D62B5D" w:rsidP="00D62B5D">
      <w:pPr>
        <w:spacing w:after="0" w:line="240" w:lineRule="auto"/>
      </w:pPr>
    </w:p>
    <w:p w14:paraId="4468C9F9" w14:textId="77777777" w:rsidR="009C5ACC" w:rsidRDefault="00D62B5D" w:rsidP="00D62B5D">
      <w:pPr>
        <w:spacing w:after="0" w:line="240" w:lineRule="auto"/>
      </w:pPr>
      <w:r w:rsidRPr="00E23173">
        <w:t xml:space="preserve">Outcomes must be specified, ideally at the stage of setting the key questions but certainly before making judgments about the quality of evidence. </w:t>
      </w:r>
    </w:p>
    <w:p w14:paraId="03193465" w14:textId="77777777" w:rsidR="00D84AFB" w:rsidRDefault="00D84AFB" w:rsidP="00D62B5D">
      <w:pPr>
        <w:spacing w:after="0" w:line="240" w:lineRule="auto"/>
      </w:pPr>
    </w:p>
    <w:p w14:paraId="78FBBF7C" w14:textId="77777777" w:rsidR="00D62B5D" w:rsidRDefault="00D62B5D" w:rsidP="00D62B5D">
      <w:pPr>
        <w:spacing w:after="0" w:line="240" w:lineRule="auto"/>
      </w:pPr>
      <w:r w:rsidRPr="00E23173">
        <w:t>Outcomes should be discussed by the guideline development group and categorised in terms of their importance:</w:t>
      </w:r>
    </w:p>
    <w:p w14:paraId="6CEDEC1C" w14:textId="77777777" w:rsidR="00D62B5D" w:rsidRPr="00E23173" w:rsidRDefault="00D62B5D" w:rsidP="00D62B5D">
      <w:pPr>
        <w:spacing w:after="0" w:line="240" w:lineRule="auto"/>
      </w:pPr>
    </w:p>
    <w:p w14:paraId="7E87ECDF" w14:textId="77777777" w:rsidR="00D62B5D" w:rsidRPr="00E23173" w:rsidRDefault="00D62B5D" w:rsidP="00D62B5D">
      <w:pPr>
        <w:pStyle w:val="Bullets"/>
        <w:spacing w:after="0"/>
      </w:pPr>
      <w:r w:rsidRPr="00E23173">
        <w:t xml:space="preserve">Critical outcomes: Those on which the overall quality of evidence for a </w:t>
      </w:r>
      <w:r>
        <w:t>key question</w:t>
      </w:r>
      <w:r w:rsidR="00D84AFB">
        <w:t xml:space="preserve"> are</w:t>
      </w:r>
      <w:r w:rsidRPr="00E23173">
        <w:t xml:space="preserve"> based. </w:t>
      </w:r>
    </w:p>
    <w:p w14:paraId="3F972D35" w14:textId="77777777" w:rsidR="00D62B5D" w:rsidRPr="00E23173" w:rsidRDefault="00D62B5D" w:rsidP="00D62B5D">
      <w:pPr>
        <w:pStyle w:val="Bullets"/>
        <w:spacing w:after="0"/>
      </w:pPr>
      <w:r w:rsidRPr="00E23173">
        <w:t xml:space="preserve">Important outcomes: Those that a healthcare professional is likely to take into account when making treatment decisions, but which are not the ultimate aim of the intervention under consideration. </w:t>
      </w:r>
    </w:p>
    <w:p w14:paraId="25AE3062" w14:textId="77777777" w:rsidR="00D62B5D" w:rsidRDefault="00D62B5D" w:rsidP="00D62B5D">
      <w:pPr>
        <w:pStyle w:val="Bullets"/>
        <w:spacing w:after="0"/>
      </w:pPr>
      <w:r w:rsidRPr="00E23173">
        <w:t xml:space="preserve">Patient important outcomes </w:t>
      </w:r>
      <w:r>
        <w:t>should be considered alongside clinical outcomes</w:t>
      </w:r>
      <w:r w:rsidR="00D84AFB">
        <w:t>.</w:t>
      </w:r>
    </w:p>
    <w:p w14:paraId="2682E92F" w14:textId="77777777" w:rsidR="00D84AFB" w:rsidRPr="00E23173" w:rsidRDefault="00D84AFB" w:rsidP="00D84AFB">
      <w:pPr>
        <w:pStyle w:val="Bullets"/>
        <w:numPr>
          <w:ilvl w:val="0"/>
          <w:numId w:val="0"/>
        </w:numPr>
        <w:spacing w:after="0"/>
        <w:ind w:left="568"/>
      </w:pPr>
    </w:p>
    <w:p w14:paraId="073871CA" w14:textId="77777777" w:rsidR="00D62B5D" w:rsidRDefault="00D62B5D" w:rsidP="00D62B5D">
      <w:pPr>
        <w:spacing w:after="0" w:line="240" w:lineRule="auto"/>
      </w:pPr>
      <w:r w:rsidRPr="00E23173">
        <w:t xml:space="preserve">As part of the question setting process, a set of inclusion and exclusion criteria </w:t>
      </w:r>
      <w:r w:rsidR="00D84AFB">
        <w:t>is</w:t>
      </w:r>
      <w:r w:rsidRPr="00E23173">
        <w:t xml:space="preserve"> drawn up and saved as part of the record of the review. This will provide guidance at a later stage when </w:t>
      </w:r>
      <w:r w:rsidR="00D84AFB">
        <w:t>evidence</w:t>
      </w:r>
      <w:r w:rsidRPr="00E23173">
        <w:t xml:space="preserve"> are selected for review. Inclusion criteria will include </w:t>
      </w:r>
    </w:p>
    <w:p w14:paraId="1B721153" w14:textId="77777777" w:rsidR="00D62B5D" w:rsidRPr="00E23173" w:rsidRDefault="00D62B5D" w:rsidP="009C3095">
      <w:pPr>
        <w:spacing w:after="0" w:line="240" w:lineRule="auto"/>
      </w:pPr>
    </w:p>
    <w:p w14:paraId="020F66D0" w14:textId="77777777" w:rsidR="00D62B5D" w:rsidRPr="00E23173" w:rsidRDefault="00D62B5D" w:rsidP="009C3095">
      <w:pPr>
        <w:pStyle w:val="Bullets"/>
        <w:spacing w:after="0"/>
      </w:pPr>
      <w:r w:rsidRPr="00E23173">
        <w:t xml:space="preserve">Definition of the topic </w:t>
      </w:r>
    </w:p>
    <w:p w14:paraId="23E7DBE2" w14:textId="77777777" w:rsidR="00D62B5D" w:rsidRPr="00E23173" w:rsidRDefault="00D62B5D" w:rsidP="009C3095">
      <w:pPr>
        <w:pStyle w:val="Bullets"/>
        <w:spacing w:after="0"/>
      </w:pPr>
      <w:r w:rsidRPr="00E23173">
        <w:t>Duration of therapy,</w:t>
      </w:r>
    </w:p>
    <w:p w14:paraId="10EB27ED" w14:textId="77777777" w:rsidR="00D62B5D" w:rsidRPr="00E23173" w:rsidRDefault="00D62B5D" w:rsidP="009C3095">
      <w:pPr>
        <w:pStyle w:val="Bullets"/>
        <w:spacing w:after="0"/>
      </w:pPr>
      <w:r w:rsidRPr="00E23173">
        <w:t xml:space="preserve">Drug dosage, </w:t>
      </w:r>
    </w:p>
    <w:p w14:paraId="286769C5" w14:textId="77777777" w:rsidR="00D62B5D" w:rsidRPr="00E23173" w:rsidRDefault="00D62B5D" w:rsidP="009C3095">
      <w:pPr>
        <w:pStyle w:val="Bullets"/>
        <w:spacing w:after="0"/>
      </w:pPr>
      <w:r w:rsidRPr="00E23173">
        <w:t xml:space="preserve">Frequency of treatment. </w:t>
      </w:r>
    </w:p>
    <w:p w14:paraId="225166A9" w14:textId="77777777" w:rsidR="00D62B5D" w:rsidRDefault="00D62B5D" w:rsidP="009C3095">
      <w:pPr>
        <w:pStyle w:val="Bullets"/>
        <w:spacing w:after="0"/>
      </w:pPr>
      <w:r w:rsidRPr="00E23173">
        <w:t>Socio Demographic factors</w:t>
      </w:r>
    </w:p>
    <w:p w14:paraId="27DC2ECC" w14:textId="77777777" w:rsidR="000138B0" w:rsidRDefault="000138B0" w:rsidP="009C3095">
      <w:pPr>
        <w:spacing w:after="0" w:line="240" w:lineRule="auto"/>
      </w:pPr>
    </w:p>
    <w:p w14:paraId="44FC13F0" w14:textId="77777777" w:rsidR="009C3095" w:rsidRDefault="009C3095" w:rsidP="009C3095">
      <w:pPr>
        <w:spacing w:after="0" w:line="240" w:lineRule="auto"/>
      </w:pPr>
      <w:r w:rsidRPr="00E23173">
        <w:t>Exclusion criteria are likely to be more variable. They are, however, essential in that they help sift out irrelevant studies from the (often very large) initial search result.</w:t>
      </w:r>
    </w:p>
    <w:p w14:paraId="1595B123" w14:textId="77777777" w:rsidR="009C3095" w:rsidRPr="00E23173" w:rsidRDefault="009C3095" w:rsidP="009C3095">
      <w:pPr>
        <w:spacing w:after="0" w:line="240" w:lineRule="auto"/>
      </w:pPr>
    </w:p>
    <w:p w14:paraId="2AB9421D" w14:textId="77777777" w:rsidR="009C3095" w:rsidRPr="00E23173" w:rsidRDefault="009C3095" w:rsidP="009C3095">
      <w:pPr>
        <w:spacing w:after="0" w:line="240" w:lineRule="auto"/>
      </w:pPr>
      <w:r w:rsidRPr="00E23173">
        <w:t xml:space="preserve">Once the questions </w:t>
      </w:r>
      <w:r w:rsidR="00D84AFB">
        <w:t>are</w:t>
      </w:r>
      <w:r w:rsidRPr="00E23173">
        <w:t xml:space="preserve"> agreed</w:t>
      </w:r>
      <w:r w:rsidR="00D84AFB">
        <w:t>,</w:t>
      </w:r>
      <w:r w:rsidRPr="00E23173">
        <w:t xml:space="preserve"> they form the basis of the literature searches to be undertaken.</w:t>
      </w:r>
    </w:p>
    <w:p w14:paraId="202A276E" w14:textId="77777777" w:rsidR="009C3095" w:rsidRPr="002F3396" w:rsidRDefault="00D9358B" w:rsidP="009C3095">
      <w:pPr>
        <w:pStyle w:val="Heading2"/>
      </w:pPr>
      <w:bookmarkStart w:id="18" w:name="_Toc38962945"/>
      <w:r>
        <w:t xml:space="preserve">6.2 </w:t>
      </w:r>
      <w:r w:rsidR="009C3095" w:rsidRPr="002F3396">
        <w:t>Search Strategy</w:t>
      </w:r>
      <w:bookmarkEnd w:id="18"/>
    </w:p>
    <w:p w14:paraId="0C377916" w14:textId="77777777" w:rsidR="009C3095" w:rsidRDefault="009C3095" w:rsidP="009C3095">
      <w:pPr>
        <w:spacing w:after="0" w:line="240" w:lineRule="auto"/>
      </w:pPr>
      <w:r>
        <w:t xml:space="preserve">An explicit search strategy for the topic under consideration </w:t>
      </w:r>
      <w:r w:rsidR="009D5FBB">
        <w:t>is</w:t>
      </w:r>
      <w:r>
        <w:t xml:space="preserve"> developed using the support of search experts and information scientists.</w:t>
      </w:r>
      <w:r w:rsidRPr="00DF4687">
        <w:t xml:space="preserve"> The literature search</w:t>
      </w:r>
      <w:r>
        <w:t xml:space="preserve"> must focus on the best available evidence</w:t>
      </w:r>
      <w:r w:rsidRPr="00DF4687">
        <w:t xml:space="preserve"> </w:t>
      </w:r>
      <w:r>
        <w:t>to address the key review questions. Searches will aim to identify the following types of evidence:</w:t>
      </w:r>
    </w:p>
    <w:p w14:paraId="472CF777" w14:textId="77777777" w:rsidR="009C3095" w:rsidRDefault="009C3095" w:rsidP="009C3095">
      <w:pPr>
        <w:spacing w:after="0" w:line="240" w:lineRule="auto"/>
      </w:pPr>
    </w:p>
    <w:p w14:paraId="231E6C18" w14:textId="77777777" w:rsidR="009C3095" w:rsidRPr="00DF4687" w:rsidRDefault="009C3095" w:rsidP="009C3095">
      <w:pPr>
        <w:pStyle w:val="Bullets"/>
        <w:spacing w:after="0"/>
      </w:pPr>
      <w:r w:rsidRPr="00DF4687">
        <w:t>systematic reviews</w:t>
      </w:r>
    </w:p>
    <w:p w14:paraId="6125A2B8" w14:textId="77777777" w:rsidR="009C3095" w:rsidRPr="00DF4687" w:rsidRDefault="009C3095" w:rsidP="009C3095">
      <w:pPr>
        <w:pStyle w:val="Bullets"/>
        <w:spacing w:after="0"/>
      </w:pPr>
      <w:r w:rsidRPr="00DF4687">
        <w:t>randomised controlled trials</w:t>
      </w:r>
    </w:p>
    <w:p w14:paraId="7BE04A0D" w14:textId="77777777" w:rsidR="009C3095" w:rsidRPr="00DF4687" w:rsidRDefault="009C3095" w:rsidP="009C3095">
      <w:pPr>
        <w:pStyle w:val="Bullets"/>
        <w:spacing w:after="0"/>
      </w:pPr>
      <w:r w:rsidRPr="00DF4687">
        <w:t>observational studies</w:t>
      </w:r>
    </w:p>
    <w:p w14:paraId="6685D36D" w14:textId="77777777" w:rsidR="009C3095" w:rsidRPr="00DF4687" w:rsidRDefault="009C3095" w:rsidP="009C3095">
      <w:pPr>
        <w:pStyle w:val="Bullets"/>
        <w:spacing w:after="0"/>
      </w:pPr>
      <w:r w:rsidRPr="00DF4687">
        <w:t>diagnostic studies</w:t>
      </w:r>
    </w:p>
    <w:p w14:paraId="370CDC6F" w14:textId="77777777" w:rsidR="009C3095" w:rsidRDefault="009C3095" w:rsidP="009C3095">
      <w:pPr>
        <w:pStyle w:val="Bullets"/>
        <w:spacing w:after="0"/>
      </w:pPr>
      <w:r>
        <w:t>economic studies</w:t>
      </w:r>
    </w:p>
    <w:p w14:paraId="03714E04" w14:textId="77777777" w:rsidR="009D5FBB" w:rsidRDefault="009D5FBB" w:rsidP="009D5FBB">
      <w:pPr>
        <w:pStyle w:val="Bullets"/>
        <w:rPr>
          <w:lang w:eastAsia="ja-JP"/>
        </w:rPr>
      </w:pPr>
      <w:r>
        <w:rPr>
          <w:lang w:eastAsia="ja-JP"/>
        </w:rPr>
        <w:t>Accredited guidelines</w:t>
      </w:r>
    </w:p>
    <w:p w14:paraId="2CCAB211" w14:textId="77777777" w:rsidR="009D5FBB" w:rsidRDefault="009D5FBB" w:rsidP="009D5FBB">
      <w:pPr>
        <w:pStyle w:val="Bullets"/>
        <w:rPr>
          <w:lang w:eastAsia="ja-JP"/>
        </w:rPr>
      </w:pPr>
      <w:r>
        <w:rPr>
          <w:lang w:eastAsia="ja-JP"/>
        </w:rPr>
        <w:t>NHS Digital information including Hospital Episode Statistics information or equivalent in other UK nations</w:t>
      </w:r>
    </w:p>
    <w:p w14:paraId="771DFC02" w14:textId="77777777" w:rsidR="009C3095" w:rsidRDefault="009C3095" w:rsidP="009D5FBB">
      <w:pPr>
        <w:pStyle w:val="Bullets"/>
        <w:numPr>
          <w:ilvl w:val="0"/>
          <w:numId w:val="0"/>
        </w:numPr>
        <w:spacing w:after="0"/>
        <w:ind w:left="568"/>
      </w:pPr>
    </w:p>
    <w:p w14:paraId="5459BDA7" w14:textId="77777777" w:rsidR="009C5ACC" w:rsidRDefault="009C3095" w:rsidP="009D5FBB">
      <w:pPr>
        <w:spacing w:after="0" w:line="240" w:lineRule="auto"/>
      </w:pPr>
      <w:r>
        <w:t xml:space="preserve">The </w:t>
      </w:r>
      <w:r w:rsidR="00D9358B">
        <w:t>GDG</w:t>
      </w:r>
      <w:r>
        <w:t xml:space="preserve"> may enlist support from professional information specialists to conduct the search for evidence</w:t>
      </w:r>
      <w:r w:rsidR="00D9358B">
        <w:t xml:space="preserve"> (subject to available budget)</w:t>
      </w:r>
      <w:r>
        <w:t>.</w:t>
      </w:r>
      <w:r w:rsidRPr="00DF4687">
        <w:t xml:space="preserve"> </w:t>
      </w:r>
      <w:r>
        <w:t>The group will define keywords and terms in terminology in terms of the Medical Subject Headings (MeSH)</w:t>
      </w:r>
    </w:p>
    <w:p w14:paraId="11CDA349" w14:textId="77777777" w:rsidR="009C3095" w:rsidRPr="002F3396" w:rsidRDefault="00D9358B" w:rsidP="009C3095">
      <w:pPr>
        <w:pStyle w:val="Heading2"/>
      </w:pPr>
      <w:bookmarkStart w:id="19" w:name="_Toc38962946"/>
      <w:r>
        <w:t xml:space="preserve">6.3 </w:t>
      </w:r>
      <w:r w:rsidR="009C3095" w:rsidRPr="002F3396">
        <w:t>Electronic search for identifying the literature</w:t>
      </w:r>
      <w:bookmarkEnd w:id="19"/>
    </w:p>
    <w:p w14:paraId="18FDE56A" w14:textId="77777777" w:rsidR="009C3095" w:rsidRDefault="009C3095" w:rsidP="009C3095">
      <w:pPr>
        <w:spacing w:after="0" w:line="240" w:lineRule="auto"/>
      </w:pPr>
      <w:r w:rsidRPr="00DF4687">
        <w:t>In order to minimise bias and to ensure adequate coverage</w:t>
      </w:r>
      <w:r>
        <w:t xml:space="preserve"> the search </w:t>
      </w:r>
      <w:r w:rsidR="009D5FBB">
        <w:t>is</w:t>
      </w:r>
      <w:r>
        <w:t xml:space="preserve"> performed across the following databases:</w:t>
      </w:r>
    </w:p>
    <w:p w14:paraId="5F56C855" w14:textId="77777777" w:rsidR="009C3095" w:rsidRDefault="009C3095" w:rsidP="009C3095">
      <w:pPr>
        <w:spacing w:after="0" w:line="240" w:lineRule="auto"/>
      </w:pPr>
    </w:p>
    <w:p w14:paraId="1F5040E5" w14:textId="77777777" w:rsidR="009C3095" w:rsidRPr="00DF4687" w:rsidRDefault="009C3095" w:rsidP="009C3095">
      <w:pPr>
        <w:pStyle w:val="Bullets"/>
      </w:pPr>
      <w:r w:rsidRPr="00DF4687">
        <w:t>MEDLINE</w:t>
      </w:r>
    </w:p>
    <w:p w14:paraId="64D646C3" w14:textId="77777777" w:rsidR="009C3095" w:rsidRPr="00DF4687" w:rsidRDefault="009C3095" w:rsidP="009C3095">
      <w:pPr>
        <w:pStyle w:val="Bullets"/>
      </w:pPr>
      <w:r w:rsidRPr="00DF4687">
        <w:t>EMBASE</w:t>
      </w:r>
    </w:p>
    <w:p w14:paraId="0B65A22D" w14:textId="77777777" w:rsidR="009C3095" w:rsidRPr="00DF4687" w:rsidRDefault="009C3095" w:rsidP="009C3095">
      <w:pPr>
        <w:pStyle w:val="Bullets"/>
      </w:pPr>
      <w:r w:rsidRPr="00DF4687">
        <w:t>NHS Evidence &gt; Filter &gt; Guidelines</w:t>
      </w:r>
    </w:p>
    <w:p w14:paraId="550B4B13" w14:textId="77777777" w:rsidR="009C3095" w:rsidRPr="00DF4687" w:rsidRDefault="009C3095" w:rsidP="009C3095">
      <w:pPr>
        <w:pStyle w:val="Bullets"/>
      </w:pPr>
      <w:r w:rsidRPr="00DF4687">
        <w:t>Cochrane Database of Systematic Reviews – CDSR (Cochrane reviews)</w:t>
      </w:r>
    </w:p>
    <w:p w14:paraId="2D4BF09E" w14:textId="77777777" w:rsidR="009C3095" w:rsidRPr="00DF4687" w:rsidRDefault="009C3095" w:rsidP="009C3095">
      <w:pPr>
        <w:pStyle w:val="Bullets"/>
      </w:pPr>
      <w:r w:rsidRPr="00DF4687">
        <w:t>Cochrane Central Register of Controlled</w:t>
      </w:r>
      <w:r w:rsidRPr="00DF4687">
        <w:rPr>
          <w:spacing w:val="-4"/>
        </w:rPr>
        <w:t xml:space="preserve"> </w:t>
      </w:r>
      <w:r w:rsidRPr="00DF4687">
        <w:rPr>
          <w:spacing w:val="-9"/>
        </w:rPr>
        <w:t>T</w:t>
      </w:r>
      <w:r w:rsidRPr="00DF4687">
        <w:t>rials – CENTRAL</w:t>
      </w:r>
      <w:r w:rsidRPr="00DF4687">
        <w:rPr>
          <w:spacing w:val="-9"/>
        </w:rPr>
        <w:t xml:space="preserve"> </w:t>
      </w:r>
      <w:r w:rsidRPr="00DF4687">
        <w:t>(clinical trials)</w:t>
      </w:r>
    </w:p>
    <w:p w14:paraId="555AB9A2" w14:textId="77777777" w:rsidR="009C3095" w:rsidRPr="00DF4687" w:rsidRDefault="009C3095" w:rsidP="009C3095">
      <w:pPr>
        <w:pStyle w:val="Bullets"/>
      </w:pPr>
      <w:r w:rsidRPr="00DF4687">
        <w:t>Database of</w:t>
      </w:r>
      <w:r w:rsidRPr="00DF4687">
        <w:rPr>
          <w:spacing w:val="-13"/>
        </w:rPr>
        <w:t xml:space="preserve"> </w:t>
      </w:r>
      <w:r w:rsidRPr="00DF4687">
        <w:t>Abstracts of Reviews of E</w:t>
      </w:r>
      <w:r w:rsidRPr="00DF4687">
        <w:rPr>
          <w:spacing w:val="-4"/>
        </w:rPr>
        <w:t>f</w:t>
      </w:r>
      <w:r w:rsidRPr="00DF4687">
        <w:t>fects – DARE</w:t>
      </w:r>
    </w:p>
    <w:p w14:paraId="14906CB2" w14:textId="77777777" w:rsidR="009C3095" w:rsidRPr="00DF4687" w:rsidRDefault="009C3095" w:rsidP="009C3095">
      <w:pPr>
        <w:pStyle w:val="Bullets"/>
      </w:pPr>
      <w:r w:rsidRPr="00DF4687">
        <w:t>metaRegister of Controlled</w:t>
      </w:r>
      <w:r w:rsidRPr="00DF4687">
        <w:rPr>
          <w:spacing w:val="-4"/>
        </w:rPr>
        <w:t xml:space="preserve"> </w:t>
      </w:r>
      <w:r w:rsidRPr="00DF4687">
        <w:rPr>
          <w:spacing w:val="-9"/>
        </w:rPr>
        <w:t>T</w:t>
      </w:r>
      <w:hyperlink r:id="rId8">
        <w:r w:rsidRPr="00DF4687">
          <w:t>rials (mRCT) (</w:t>
        </w:r>
        <w:r w:rsidRPr="00DF4687">
          <w:rPr>
            <w:color w:val="011DA9"/>
            <w:u w:val="single" w:color="011DA9"/>
          </w:rPr>
          <w:t>http://ww</w:t>
        </w:r>
        <w:r w:rsidRPr="00DF4687">
          <w:rPr>
            <w:color w:val="011DA9"/>
            <w:spacing w:val="-13"/>
            <w:u w:val="single" w:color="011DA9"/>
          </w:rPr>
          <w:t>w</w:t>
        </w:r>
        <w:r w:rsidRPr="00DF4687">
          <w:rPr>
            <w:color w:val="011DA9"/>
            <w:u w:val="single" w:color="011DA9"/>
          </w:rPr>
          <w:t>.controlled-trials.com/mrct/</w:t>
        </w:r>
      </w:hyperlink>
      <w:r w:rsidRPr="00DF4687">
        <w:rPr>
          <w:color w:val="011DA9"/>
          <w:u w:val="single" w:color="011DA9"/>
        </w:rPr>
        <w:t>)</w:t>
      </w:r>
    </w:p>
    <w:p w14:paraId="03A6B146" w14:textId="77777777" w:rsidR="009C3095" w:rsidRPr="00DF4687" w:rsidRDefault="009C3095" w:rsidP="009C3095">
      <w:pPr>
        <w:pStyle w:val="Bullets"/>
      </w:pPr>
      <w:r w:rsidRPr="00DF4687">
        <w:t>International Clinical</w:t>
      </w:r>
      <w:r w:rsidRPr="00DF4687">
        <w:rPr>
          <w:spacing w:val="-4"/>
        </w:rPr>
        <w:t xml:space="preserve"> </w:t>
      </w:r>
      <w:r w:rsidRPr="00DF4687">
        <w:rPr>
          <w:spacing w:val="-9"/>
        </w:rPr>
        <w:t>T</w:t>
      </w:r>
      <w:hyperlink r:id="rId9">
        <w:r w:rsidRPr="00DF4687">
          <w:t>rials Registry Platform (ICTRP) (</w:t>
        </w:r>
        <w:r w:rsidRPr="00DF4687">
          <w:rPr>
            <w:color w:val="011DA9"/>
            <w:u w:val="single" w:color="011DA9"/>
          </w:rPr>
          <w:t>http://ww</w:t>
        </w:r>
        <w:r w:rsidRPr="00DF4687">
          <w:rPr>
            <w:color w:val="011DA9"/>
            <w:spacing w:val="-13"/>
            <w:u w:val="single" w:color="011DA9"/>
          </w:rPr>
          <w:t>w</w:t>
        </w:r>
        <w:r w:rsidRPr="00DF4687">
          <w:rPr>
            <w:color w:val="011DA9"/>
            <w:u w:val="single" w:color="011DA9"/>
          </w:rPr>
          <w:t>.who.int/ictrp/</w:t>
        </w:r>
      </w:hyperlink>
      <w:r w:rsidRPr="00DF4687">
        <w:rPr>
          <w:color w:val="000000"/>
        </w:rPr>
        <w:t>)</w:t>
      </w:r>
    </w:p>
    <w:p w14:paraId="2CEB7E48" w14:textId="77777777" w:rsidR="009C3095" w:rsidRPr="009C3095" w:rsidRDefault="009C3095" w:rsidP="009C3095">
      <w:pPr>
        <w:pStyle w:val="Bullets"/>
      </w:pPr>
      <w:r w:rsidRPr="00DF4687">
        <w:t>Clinical</w:t>
      </w:r>
      <w:r w:rsidRPr="00DF4687">
        <w:rPr>
          <w:spacing w:val="-9"/>
        </w:rPr>
        <w:t>T</w:t>
      </w:r>
      <w:hyperlink r:id="rId10">
        <w:r w:rsidRPr="00DF4687">
          <w:t>rials.gov (http://</w:t>
        </w:r>
        <w:r w:rsidRPr="00DF4687">
          <w:rPr>
            <w:color w:val="011DA9"/>
            <w:u w:val="single" w:color="011DA9"/>
          </w:rPr>
          <w:t>ww</w:t>
        </w:r>
        <w:r w:rsidRPr="00DF4687">
          <w:rPr>
            <w:color w:val="011DA9"/>
            <w:spacing w:val="-13"/>
            <w:u w:val="single" w:color="011DA9"/>
          </w:rPr>
          <w:t>w</w:t>
        </w:r>
        <w:r w:rsidRPr="00DF4687">
          <w:rPr>
            <w:color w:val="011DA9"/>
            <w:u w:val="single" w:color="011DA9"/>
          </w:rPr>
          <w:t>.Clinical</w:t>
        </w:r>
        <w:r w:rsidRPr="00DF4687">
          <w:rPr>
            <w:color w:val="011DA9"/>
            <w:spacing w:val="-9"/>
            <w:u w:val="single" w:color="011DA9"/>
          </w:rPr>
          <w:t>T</w:t>
        </w:r>
        <w:r w:rsidRPr="00DF4687">
          <w:rPr>
            <w:color w:val="011DA9"/>
            <w:u w:val="single" w:color="011DA9"/>
          </w:rPr>
          <w:t>rials.gov</w:t>
        </w:r>
      </w:hyperlink>
      <w:r w:rsidRPr="00DF4687">
        <w:rPr>
          <w:color w:val="000000"/>
        </w:rPr>
        <w:t>)</w:t>
      </w:r>
    </w:p>
    <w:p w14:paraId="61585E4E" w14:textId="77777777" w:rsidR="009C3095" w:rsidRPr="00DF4687" w:rsidRDefault="009C3095" w:rsidP="009C3095">
      <w:pPr>
        <w:pStyle w:val="Bullets"/>
      </w:pPr>
      <w:r>
        <w:t>National Guidelines Clearing House (</w:t>
      </w:r>
      <w:hyperlink r:id="rId11" w:history="1">
        <w:r w:rsidRPr="00BE7CF1">
          <w:rPr>
            <w:rStyle w:val="Hyperlink"/>
          </w:rPr>
          <w:t>http://www.guideline.gov/</w:t>
        </w:r>
      </w:hyperlink>
      <w:r>
        <w:t xml:space="preserve">) </w:t>
      </w:r>
    </w:p>
    <w:p w14:paraId="1626C17C" w14:textId="77777777" w:rsidR="000138B0" w:rsidRDefault="000138B0" w:rsidP="009C3095">
      <w:pPr>
        <w:spacing w:after="0" w:line="240" w:lineRule="auto"/>
      </w:pPr>
    </w:p>
    <w:p w14:paraId="67D98225" w14:textId="77777777" w:rsidR="000138B0" w:rsidRPr="003E50AD" w:rsidRDefault="00FC35C6" w:rsidP="00FC35C6">
      <w:r>
        <w:t xml:space="preserve">Further database searches </w:t>
      </w:r>
      <w:r w:rsidR="009D5FBB">
        <w:t>can</w:t>
      </w:r>
      <w:r>
        <w:t xml:space="preserve"> be added at the suggestion of the </w:t>
      </w:r>
      <w:r w:rsidR="00D9358B">
        <w:t>GDG</w:t>
      </w:r>
      <w:r>
        <w:t xml:space="preserve"> should areas of specific interest dictate. The period of time the search should cover will depend on the topic of the guideline and </w:t>
      </w:r>
      <w:r w:rsidR="009D5FBB">
        <w:t xml:space="preserve">is agreed by the </w:t>
      </w:r>
      <w:r w:rsidR="00D9358B">
        <w:t>GDG</w:t>
      </w:r>
      <w:r>
        <w:t xml:space="preserve">. If the initial search retrieves only a small number of results, the </w:t>
      </w:r>
      <w:r w:rsidR="00D9358B">
        <w:t>GDG</w:t>
      </w:r>
      <w:r>
        <w:t xml:space="preserve"> will decide whether to widen the search to include other study types or a longer search period. In case of a poor evidence base, the </w:t>
      </w:r>
      <w:r w:rsidR="00D9358B">
        <w:t>GDG</w:t>
      </w:r>
      <w:r>
        <w:t xml:space="preserve"> may also consider the need to identify additional evidence through the bibliography of retrieved articles for additional references. Should alterations occu</w:t>
      </w:r>
      <w:r>
        <w:rPr>
          <w:spacing w:val="-13"/>
        </w:rPr>
        <w:t>r</w:t>
      </w:r>
      <w:r>
        <w:t xml:space="preserve">, </w:t>
      </w:r>
      <w:r w:rsidR="009D5FBB">
        <w:t>they are</w:t>
      </w:r>
      <w:r>
        <w:t xml:space="preserve"> stated in the methods of the guideline.</w:t>
      </w:r>
    </w:p>
    <w:p w14:paraId="1E62A5F4" w14:textId="77777777" w:rsidR="00051024" w:rsidRPr="002F3396" w:rsidRDefault="00D9358B" w:rsidP="00051024">
      <w:pPr>
        <w:pStyle w:val="Heading2"/>
      </w:pPr>
      <w:bookmarkStart w:id="20" w:name="_Toc38962947"/>
      <w:r>
        <w:t xml:space="preserve">6.4 </w:t>
      </w:r>
      <w:r w:rsidR="00051024" w:rsidRPr="002F3396">
        <w:t>Search Results</w:t>
      </w:r>
      <w:bookmarkEnd w:id="20"/>
    </w:p>
    <w:p w14:paraId="49853351" w14:textId="77777777" w:rsidR="00051024" w:rsidRDefault="00051024" w:rsidP="00051024">
      <w:pPr>
        <w:spacing w:after="0" w:line="240" w:lineRule="auto"/>
        <w:rPr>
          <w:color w:val="000000"/>
        </w:rPr>
      </w:pPr>
      <w:r>
        <w:t xml:space="preserve">Initial sifting regarding relevance of the retrieved evidence </w:t>
      </w:r>
      <w:r w:rsidR="009D5FBB">
        <w:t>is</w:t>
      </w:r>
      <w:r>
        <w:t xml:space="preserve"> based on the abstracts and the inclusion and exclusion criteria outlined in the original literature review request from the </w:t>
      </w:r>
      <w:r w:rsidR="00D9358B">
        <w:t>GDG</w:t>
      </w:r>
      <w:r>
        <w:t>.</w:t>
      </w:r>
      <w:r>
        <w:rPr>
          <w:spacing w:val="62"/>
        </w:rPr>
        <w:t xml:space="preserve"> </w:t>
      </w:r>
      <w:r>
        <w:t xml:space="preserve">The final sift details will be forwarded to the </w:t>
      </w:r>
      <w:r w:rsidR="00D9358B">
        <w:t>GDG</w:t>
      </w:r>
      <w:r>
        <w:t xml:space="preserve"> for critical appraisal (see</w:t>
      </w:r>
      <w:r>
        <w:rPr>
          <w:spacing w:val="18"/>
        </w:rPr>
        <w:t xml:space="preserve"> </w:t>
      </w:r>
      <w:r w:rsidRPr="00F3442D">
        <w:t>6.GRADING THE LEVEL OF EVIDENCE</w:t>
      </w:r>
      <w:r>
        <w:rPr>
          <w:color w:val="233F5F"/>
          <w:spacing w:val="19"/>
        </w:rPr>
        <w:t xml:space="preserve"> </w:t>
      </w:r>
      <w:r>
        <w:rPr>
          <w:color w:val="000000"/>
        </w:rPr>
        <w:t>and the critic</w:t>
      </w:r>
      <w:r w:rsidR="004B4066">
        <w:rPr>
          <w:color w:val="000000"/>
        </w:rPr>
        <w:t>al appraisal check lists below)</w:t>
      </w:r>
      <w:r>
        <w:rPr>
          <w:color w:val="000000"/>
        </w:rPr>
        <w:t xml:space="preserve">. Further critical appraisal will require review of the full text articles by the </w:t>
      </w:r>
      <w:r w:rsidR="00D9358B">
        <w:rPr>
          <w:color w:val="000000"/>
        </w:rPr>
        <w:t>GDG</w:t>
      </w:r>
      <w:r>
        <w:rPr>
          <w:color w:val="000000"/>
        </w:rPr>
        <w:t xml:space="preserve"> and </w:t>
      </w:r>
      <w:r w:rsidR="009D5FBB">
        <w:rPr>
          <w:color w:val="000000"/>
        </w:rPr>
        <w:t>is</w:t>
      </w:r>
      <w:r>
        <w:rPr>
          <w:color w:val="000000"/>
        </w:rPr>
        <w:t xml:space="preserve"> listed with full citations and abstracts (where available).</w:t>
      </w:r>
    </w:p>
    <w:p w14:paraId="160E94AD" w14:textId="77777777" w:rsidR="00051024" w:rsidRDefault="00051024" w:rsidP="00051024">
      <w:pPr>
        <w:spacing w:after="0" w:line="240" w:lineRule="auto"/>
      </w:pPr>
    </w:p>
    <w:p w14:paraId="37D93052" w14:textId="03DA418F" w:rsidR="003A5EB0" w:rsidRPr="004D5A42" w:rsidRDefault="00051024" w:rsidP="004D5A42">
      <w:pPr>
        <w:spacing w:after="0" w:line="240" w:lineRule="auto"/>
      </w:pPr>
      <w:r>
        <w:t xml:space="preserve">If there are pre-existing guidelines in the topic area, the </w:t>
      </w:r>
      <w:r w:rsidR="00D9358B">
        <w:t>GDG</w:t>
      </w:r>
      <w:r>
        <w:t xml:space="preserve"> should assess</w:t>
      </w:r>
      <w:r>
        <w:rPr>
          <w:spacing w:val="13"/>
        </w:rPr>
        <w:t xml:space="preserve"> </w:t>
      </w:r>
      <w:r>
        <w:t>them</w:t>
      </w:r>
      <w:r>
        <w:rPr>
          <w:spacing w:val="13"/>
        </w:rPr>
        <w:t xml:space="preserve"> </w:t>
      </w:r>
      <w:r>
        <w:t>in</w:t>
      </w:r>
      <w:r>
        <w:rPr>
          <w:spacing w:val="13"/>
        </w:rPr>
        <w:t xml:space="preserve"> </w:t>
      </w:r>
      <w:r>
        <w:t>terms</w:t>
      </w:r>
      <w:r>
        <w:rPr>
          <w:spacing w:val="13"/>
        </w:rPr>
        <w:t xml:space="preserve"> </w:t>
      </w:r>
      <w:r>
        <w:t>of</w:t>
      </w:r>
      <w:r>
        <w:rPr>
          <w:spacing w:val="13"/>
        </w:rPr>
        <w:t xml:space="preserve"> </w:t>
      </w:r>
      <w:r>
        <w:t>their</w:t>
      </w:r>
      <w:r>
        <w:rPr>
          <w:spacing w:val="13"/>
        </w:rPr>
        <w:t xml:space="preserve"> </w:t>
      </w:r>
      <w:r>
        <w:t>quality</w:t>
      </w:r>
      <w:r>
        <w:rPr>
          <w:spacing w:val="13"/>
        </w:rPr>
        <w:t xml:space="preserve"> </w:t>
      </w:r>
      <w:r>
        <w:t>using</w:t>
      </w:r>
      <w:r>
        <w:rPr>
          <w:spacing w:val="13"/>
        </w:rPr>
        <w:t xml:space="preserve"> </w:t>
      </w:r>
      <w:r>
        <w:t>the AGREE</w:t>
      </w:r>
      <w:r>
        <w:rPr>
          <w:spacing w:val="13"/>
        </w:rPr>
        <w:t xml:space="preserve"> </w:t>
      </w:r>
      <w:r>
        <w:t>II</w:t>
      </w:r>
      <w:r>
        <w:rPr>
          <w:spacing w:val="13"/>
        </w:rPr>
        <w:t xml:space="preserve"> </w:t>
      </w:r>
      <w:r>
        <w:t>too</w:t>
      </w:r>
      <w:r>
        <w:rPr>
          <w:spacing w:val="-2"/>
        </w:rPr>
        <w:t>l</w:t>
      </w:r>
      <w:r w:rsidR="004B4066">
        <w:rPr>
          <w:rStyle w:val="FootnoteReference"/>
          <w:spacing w:val="-2"/>
        </w:rPr>
        <w:footnoteReference w:id="4"/>
      </w:r>
      <w:r>
        <w:t xml:space="preserve">. </w:t>
      </w:r>
      <w:r>
        <w:rPr>
          <w:spacing w:val="46"/>
        </w:rPr>
        <w:t xml:space="preserve"> </w:t>
      </w:r>
      <w:r>
        <w:t>They</w:t>
      </w:r>
      <w:r>
        <w:rPr>
          <w:spacing w:val="13"/>
        </w:rPr>
        <w:t xml:space="preserve"> </w:t>
      </w:r>
      <w:r>
        <w:t>should</w:t>
      </w:r>
      <w:r>
        <w:rPr>
          <w:spacing w:val="13"/>
        </w:rPr>
        <w:t xml:space="preserve"> </w:t>
      </w:r>
      <w:r>
        <w:t>consider</w:t>
      </w:r>
      <w:r>
        <w:rPr>
          <w:spacing w:val="13"/>
        </w:rPr>
        <w:t xml:space="preserve"> </w:t>
      </w:r>
      <w:r>
        <w:t>if</w:t>
      </w:r>
      <w:r>
        <w:rPr>
          <w:spacing w:val="13"/>
        </w:rPr>
        <w:t xml:space="preserve"> </w:t>
      </w:r>
      <w:r>
        <w:t>they</w:t>
      </w:r>
      <w:r>
        <w:rPr>
          <w:spacing w:val="13"/>
        </w:rPr>
        <w:t xml:space="preserve"> </w:t>
      </w:r>
      <w:r>
        <w:t xml:space="preserve">are relevant and current to key objectives that the group has set. </w:t>
      </w:r>
      <w:r>
        <w:rPr>
          <w:spacing w:val="16"/>
        </w:rPr>
        <w:t xml:space="preserve"> </w:t>
      </w:r>
      <w:r>
        <w:t xml:space="preserve">If they determine that they </w:t>
      </w:r>
      <w:r w:rsidR="009D5FBB">
        <w:t>can be</w:t>
      </w:r>
      <w:r>
        <w:t xml:space="preserve"> used instead to avoid needless duplication of work, the Chair would alert and discuss this with the </w:t>
      </w:r>
      <w:r w:rsidR="009D5FBB">
        <w:t xml:space="preserve">relevant RCOphth Committee and the existing guidelines are communicated to Members. </w:t>
      </w:r>
    </w:p>
    <w:p w14:paraId="221F8D56" w14:textId="77777777" w:rsidR="003A5EB0" w:rsidRPr="002F3396" w:rsidRDefault="00D9358B" w:rsidP="003A5EB0">
      <w:pPr>
        <w:pStyle w:val="Heading2"/>
      </w:pPr>
      <w:bookmarkStart w:id="21" w:name="_Toc38962948"/>
      <w:r>
        <w:t xml:space="preserve">6.5 </w:t>
      </w:r>
      <w:r w:rsidR="009C5ACC">
        <w:t>Evaluating t</w:t>
      </w:r>
      <w:r w:rsidR="003A5EB0" w:rsidRPr="002F3396">
        <w:t>he Evidence</w:t>
      </w:r>
      <w:bookmarkEnd w:id="21"/>
    </w:p>
    <w:p w14:paraId="2F7DE406" w14:textId="77777777" w:rsidR="003A5EB0" w:rsidRPr="003A5EB0" w:rsidRDefault="003A5EB0" w:rsidP="003A5EB0">
      <w:r w:rsidRPr="00BA0230">
        <w:t xml:space="preserve">Once studies </w:t>
      </w:r>
      <w:r w:rsidR="009D5FBB">
        <w:t>are</w:t>
      </w:r>
      <w:r w:rsidRPr="00BA0230">
        <w:t xml:space="preserve"> selected as potential sources of evidence, the methodology used in each study is assessed to ensure its validity. The methodological assessment is based on of criteria that focus on those aspects of the study design. These criteria differ between study types, and a range of Tools or checklists </w:t>
      </w:r>
      <w:r w:rsidR="009D5FBB">
        <w:t>are</w:t>
      </w:r>
      <w:r>
        <w:t xml:space="preserve"> m</w:t>
      </w:r>
      <w:r w:rsidR="009D5FBB">
        <w:t xml:space="preserve">ade available to the </w:t>
      </w:r>
      <w:r w:rsidR="00D9358B">
        <w:t>GDG</w:t>
      </w:r>
      <w:r>
        <w:t xml:space="preserve"> to</w:t>
      </w:r>
      <w:r w:rsidRPr="00BA0230">
        <w:t xml:space="preserve"> bring a degree of consistency to the assessment process. These include the AMSTAR tool for systematic reviews; a SIGN checklist for RCTs; MERGE for observational studies and QUADAS for diagnostic accuracy studies. Copies of these checklists and accompanying notes on their use are available on the SIGN website</w:t>
      </w:r>
      <w:r>
        <w:t xml:space="preserve"> (</w:t>
      </w:r>
      <w:hyperlink r:id="rId12" w:history="1">
        <w:r w:rsidRPr="009C0867">
          <w:rPr>
            <w:rStyle w:val="Hyperlink"/>
            <w:rFonts w:ascii="Arial" w:eastAsia="Arial" w:hAnsi="Arial" w:cs="Arial"/>
          </w:rPr>
          <w:t>www.sign.ac.uk</w:t>
        </w:r>
      </w:hyperlink>
      <w:r>
        <w:t>)</w:t>
      </w:r>
      <w:r w:rsidRPr="00BA0230">
        <w:t>.</w:t>
      </w:r>
    </w:p>
    <w:p w14:paraId="0BA19479" w14:textId="77777777" w:rsidR="003A5EB0" w:rsidRPr="002F3396" w:rsidRDefault="00F3442D" w:rsidP="003A5EB0">
      <w:pPr>
        <w:pStyle w:val="Heading2"/>
      </w:pPr>
      <w:bookmarkStart w:id="22" w:name="_Toc38962949"/>
      <w:r>
        <w:t xml:space="preserve">6.6 </w:t>
      </w:r>
      <w:r w:rsidR="003A5EB0" w:rsidRPr="002F3396">
        <w:t>Considering the Quality of the Evidence</w:t>
      </w:r>
      <w:bookmarkEnd w:id="22"/>
    </w:p>
    <w:p w14:paraId="605AF124" w14:textId="3064615A" w:rsidR="009C5ACC" w:rsidRDefault="003A5EB0" w:rsidP="004845A5">
      <w:r w:rsidRPr="00BC1A54">
        <w:t xml:space="preserve">The guideline development group </w:t>
      </w:r>
      <w:r>
        <w:t>will look</w:t>
      </w:r>
      <w:r w:rsidRPr="00BC1A54">
        <w:t xml:space="preserve"> at a body of evidence for each</w:t>
      </w:r>
      <w:r>
        <w:t xml:space="preserve"> </w:t>
      </w:r>
      <w:r w:rsidRPr="00BC1A54">
        <w:t xml:space="preserve">question; </w:t>
      </w:r>
      <w:r w:rsidR="00AA26A6" w:rsidRPr="00BC1A54">
        <w:t>this</w:t>
      </w:r>
      <w:r w:rsidRPr="00BC1A54">
        <w:t xml:space="preserve"> raises a number of issues beyond the</w:t>
      </w:r>
      <w:r>
        <w:t xml:space="preserve"> </w:t>
      </w:r>
      <w:r w:rsidRPr="00BC1A54">
        <w:t>methodological qu</w:t>
      </w:r>
      <w:r>
        <w:t>ality of the individual studies and t</w:t>
      </w:r>
      <w:r w:rsidRPr="00BC1A54">
        <w:t xml:space="preserve">he evaluation of </w:t>
      </w:r>
      <w:r>
        <w:t xml:space="preserve">this </w:t>
      </w:r>
      <w:r w:rsidRPr="00BC1A54">
        <w:t>body of evidence should be completed before deciding what to recommend in the</w:t>
      </w:r>
      <w:r>
        <w:t xml:space="preserve"> </w:t>
      </w:r>
      <w:r w:rsidRPr="00BC1A54">
        <w:t>guideline. The focus here is on the quality of the available evidence, not what conclusions may be drawn</w:t>
      </w:r>
      <w:r>
        <w:t xml:space="preserve"> </w:t>
      </w:r>
      <w:r w:rsidRPr="00BC1A54">
        <w:t>from it</w:t>
      </w:r>
      <w:r>
        <w:t xml:space="preserve"> and there are a number of critical questions that need to be considered.</w:t>
      </w:r>
    </w:p>
    <w:tbl>
      <w:tblPr>
        <w:tblStyle w:val="MediumGrid1-Accent1"/>
        <w:tblW w:w="9073" w:type="dxa"/>
        <w:tblInd w:w="113" w:type="dxa"/>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ayout w:type="fixed"/>
        <w:tblCellMar>
          <w:top w:w="57" w:type="dxa"/>
          <w:bottom w:w="57" w:type="dxa"/>
        </w:tblCellMar>
        <w:tblLook w:val="0620" w:firstRow="1" w:lastRow="0" w:firstColumn="0" w:lastColumn="0" w:noHBand="1" w:noVBand="1"/>
      </w:tblPr>
      <w:tblGrid>
        <w:gridCol w:w="9073"/>
      </w:tblGrid>
      <w:tr w:rsidR="00AA26A6" w:rsidRPr="00431274" w14:paraId="3677765B" w14:textId="77777777" w:rsidTr="00AA26A6">
        <w:trPr>
          <w:cnfStyle w:val="100000000000" w:firstRow="1" w:lastRow="0" w:firstColumn="0" w:lastColumn="0" w:oddVBand="0" w:evenVBand="0" w:oddHBand="0" w:evenHBand="0" w:firstRowFirstColumn="0" w:firstRowLastColumn="0" w:lastRowFirstColumn="0" w:lastRowLastColumn="0"/>
        </w:trPr>
        <w:tc>
          <w:tcPr>
            <w:tcW w:w="9073" w:type="dxa"/>
            <w:shd w:val="clear" w:color="auto" w:fill="DAEFF1" w:themeFill="text2" w:themeFillTint="33"/>
          </w:tcPr>
          <w:p w14:paraId="1BE1E8EB" w14:textId="77777777" w:rsidR="00AA26A6" w:rsidRDefault="00AA26A6" w:rsidP="00847BCC">
            <w:pPr>
              <w:pStyle w:val="TableText"/>
              <w:rPr>
                <w:szCs w:val="22"/>
              </w:rPr>
            </w:pPr>
            <w:r w:rsidRPr="00AA26A6">
              <w:rPr>
                <w:b w:val="0"/>
                <w:szCs w:val="22"/>
              </w:rPr>
              <w:t xml:space="preserve">How </w:t>
            </w:r>
            <w:r>
              <w:rPr>
                <w:szCs w:val="22"/>
              </w:rPr>
              <w:t xml:space="preserve">RELIABLE </w:t>
            </w:r>
            <w:r w:rsidRPr="00AA26A6">
              <w:rPr>
                <w:b w:val="0"/>
                <w:szCs w:val="22"/>
              </w:rPr>
              <w:t xml:space="preserve">are the studies in the body of evidence? – Is there a risk of </w:t>
            </w:r>
            <w:r>
              <w:rPr>
                <w:szCs w:val="22"/>
              </w:rPr>
              <w:t>BIAS?</w:t>
            </w:r>
          </w:p>
          <w:p w14:paraId="44B135FE" w14:textId="77777777" w:rsidR="00AA26A6" w:rsidRDefault="00AA26A6" w:rsidP="00847BCC">
            <w:pPr>
              <w:pStyle w:val="TableText"/>
              <w:rPr>
                <w:b w:val="0"/>
                <w:szCs w:val="22"/>
              </w:rPr>
            </w:pPr>
            <w:r w:rsidRPr="00AA26A6">
              <w:rPr>
                <w:b w:val="0"/>
                <w:szCs w:val="22"/>
              </w:rPr>
              <w:t>Are the studies</w:t>
            </w:r>
            <w:r>
              <w:rPr>
                <w:szCs w:val="22"/>
              </w:rPr>
              <w:t xml:space="preserve"> CONSISTENT </w:t>
            </w:r>
            <w:r w:rsidRPr="00AA26A6">
              <w:rPr>
                <w:b w:val="0"/>
                <w:szCs w:val="22"/>
              </w:rPr>
              <w:t>in their findings?</w:t>
            </w:r>
            <w:r>
              <w:rPr>
                <w:b w:val="0"/>
                <w:szCs w:val="22"/>
              </w:rPr>
              <w:t xml:space="preserve"> – Is there significant statistical heterogeneity?</w:t>
            </w:r>
          </w:p>
          <w:p w14:paraId="5D713B12" w14:textId="77777777" w:rsidR="00AA26A6" w:rsidRDefault="00AA26A6" w:rsidP="00847BCC">
            <w:pPr>
              <w:pStyle w:val="TableText"/>
              <w:rPr>
                <w:b w:val="0"/>
                <w:szCs w:val="22"/>
              </w:rPr>
            </w:pPr>
            <w:r>
              <w:rPr>
                <w:b w:val="0"/>
                <w:szCs w:val="22"/>
              </w:rPr>
              <w:t xml:space="preserve">Are the studies relevant to the </w:t>
            </w:r>
            <w:r>
              <w:rPr>
                <w:szCs w:val="22"/>
              </w:rPr>
              <w:t>TARGET POPULATION</w:t>
            </w:r>
            <w:r>
              <w:rPr>
                <w:b w:val="0"/>
                <w:szCs w:val="22"/>
              </w:rPr>
              <w:t>? – Are there variations on baseline risks including demographic, socio-economic and disease severity?</w:t>
            </w:r>
          </w:p>
          <w:p w14:paraId="5BF40DA9" w14:textId="77777777" w:rsidR="004845A5" w:rsidRDefault="004845A5" w:rsidP="00847BCC">
            <w:pPr>
              <w:pStyle w:val="TableText"/>
              <w:rPr>
                <w:b w:val="0"/>
                <w:szCs w:val="22"/>
              </w:rPr>
            </w:pPr>
            <w:r>
              <w:rPr>
                <w:b w:val="0"/>
                <w:szCs w:val="22"/>
              </w:rPr>
              <w:t xml:space="preserve">Is the </w:t>
            </w:r>
            <w:r>
              <w:rPr>
                <w:szCs w:val="22"/>
              </w:rPr>
              <w:t>SIZE OF EFFECT</w:t>
            </w:r>
            <w:r>
              <w:rPr>
                <w:b w:val="0"/>
                <w:szCs w:val="22"/>
              </w:rPr>
              <w:t xml:space="preserve"> reliable? – How precise are the findings?</w:t>
            </w:r>
          </w:p>
          <w:p w14:paraId="3CBCEA5B" w14:textId="77777777" w:rsidR="004845A5" w:rsidRPr="004845A5" w:rsidRDefault="004845A5" w:rsidP="00847BCC">
            <w:pPr>
              <w:pStyle w:val="TableText"/>
              <w:rPr>
                <w:b w:val="0"/>
                <w:szCs w:val="22"/>
              </w:rPr>
            </w:pPr>
            <w:r>
              <w:rPr>
                <w:b w:val="0"/>
                <w:szCs w:val="22"/>
              </w:rPr>
              <w:t xml:space="preserve">Do you have </w:t>
            </w:r>
            <w:r>
              <w:rPr>
                <w:szCs w:val="22"/>
              </w:rPr>
              <w:t>ALL</w:t>
            </w:r>
            <w:r>
              <w:rPr>
                <w:b w:val="0"/>
                <w:szCs w:val="22"/>
              </w:rPr>
              <w:t xml:space="preserve"> the relevant EVIDENCE? – Is there a risk of publication bias?</w:t>
            </w:r>
          </w:p>
        </w:tc>
      </w:tr>
    </w:tbl>
    <w:p w14:paraId="20045DF9" w14:textId="77777777" w:rsidR="00AA26A6" w:rsidRDefault="00AA26A6" w:rsidP="00847BCC"/>
    <w:p w14:paraId="6295D5EC" w14:textId="77777777" w:rsidR="0092618F" w:rsidRPr="002F3396" w:rsidRDefault="00F3442D" w:rsidP="0092618F">
      <w:pPr>
        <w:pStyle w:val="Heading2"/>
      </w:pPr>
      <w:bookmarkStart w:id="23" w:name="_Toc38962950"/>
      <w:r>
        <w:t>6.7</w:t>
      </w:r>
      <w:r w:rsidR="00D9358B">
        <w:t xml:space="preserve"> </w:t>
      </w:r>
      <w:r w:rsidR="0092618F" w:rsidRPr="002F3396">
        <w:t>Recording the Search</w:t>
      </w:r>
      <w:bookmarkEnd w:id="23"/>
    </w:p>
    <w:p w14:paraId="293CAEFB" w14:textId="77777777" w:rsidR="0092618F" w:rsidRDefault="0092618F" w:rsidP="004C3CE2">
      <w:r>
        <w:t>The systematic literature search including search strateg</w:t>
      </w:r>
      <w:r w:rsidRPr="00A77791">
        <w:t>y</w:t>
      </w:r>
      <w:r>
        <w:t xml:space="preserve">, databases and dates searched </w:t>
      </w:r>
      <w:r w:rsidR="004C3CE2">
        <w:t>are</w:t>
      </w:r>
      <w:r>
        <w:t xml:space="preserve"> recorded and saved for </w:t>
      </w:r>
      <w:r w:rsidR="004C3CE2">
        <w:t xml:space="preserve">use in </w:t>
      </w:r>
      <w:r>
        <w:t>future updates.</w:t>
      </w:r>
      <w:r w:rsidRPr="00A77791">
        <w:t xml:space="preserve"> </w:t>
      </w:r>
      <w:r w:rsidRPr="000527C1">
        <w:t>A listing of the search strategies used</w:t>
      </w:r>
      <w:r>
        <w:t xml:space="preserve"> should be included as an appendix within the published </w:t>
      </w:r>
      <w:r w:rsidRPr="000527C1">
        <w:t>guideline.</w:t>
      </w:r>
      <w:r>
        <w:t xml:space="preserve"> </w:t>
      </w:r>
    </w:p>
    <w:p w14:paraId="18118A69" w14:textId="77777777" w:rsidR="0092618F" w:rsidRPr="00F3442D" w:rsidRDefault="00F3442D" w:rsidP="0092618F">
      <w:pPr>
        <w:pStyle w:val="Heading2"/>
      </w:pPr>
      <w:bookmarkStart w:id="24" w:name="_Toc38962951"/>
      <w:r w:rsidRPr="00F3442D">
        <w:t xml:space="preserve">6.8 </w:t>
      </w:r>
      <w:r w:rsidR="0092618F" w:rsidRPr="00F3442D">
        <w:t>Search reruns</w:t>
      </w:r>
      <w:bookmarkEnd w:id="24"/>
    </w:p>
    <w:p w14:paraId="0DEB8F1E" w14:textId="32A586C9" w:rsidR="0092618F" w:rsidRDefault="004C3CE2" w:rsidP="004D5A42">
      <w:pPr>
        <w:rPr>
          <w:lang w:eastAsia="ja-JP"/>
        </w:rPr>
      </w:pPr>
      <w:r w:rsidRPr="00523792">
        <w:rPr>
          <w:lang w:eastAsia="ja-JP"/>
        </w:rPr>
        <w:t>Search reruns should be undertaken if major changes in the evidence bank are identified by GDG members. A request for suggestions will be sent to GDG members 6-8 weeks prior to the submission of the draft guidance to NICE if more than a year has pa</w:t>
      </w:r>
      <w:r w:rsidR="00523792">
        <w:rPr>
          <w:lang w:eastAsia="ja-JP"/>
        </w:rPr>
        <w:t>ssed since the original search.</w:t>
      </w:r>
    </w:p>
    <w:p w14:paraId="20DE2E11" w14:textId="77777777" w:rsidR="0092618F" w:rsidRPr="002F3396" w:rsidRDefault="00F3442D" w:rsidP="0092618F">
      <w:pPr>
        <w:pStyle w:val="Heading2"/>
      </w:pPr>
      <w:bookmarkStart w:id="25" w:name="_Toc38962952"/>
      <w:r>
        <w:t>6.9</w:t>
      </w:r>
      <w:r w:rsidR="00D9358B">
        <w:t xml:space="preserve"> </w:t>
      </w:r>
      <w:r w:rsidR="0092618F" w:rsidRPr="002F3396">
        <w:t>Uncertainties</w:t>
      </w:r>
      <w:bookmarkEnd w:id="25"/>
    </w:p>
    <w:p w14:paraId="069A168D" w14:textId="77777777" w:rsidR="00AD3E85" w:rsidRPr="008878A0" w:rsidRDefault="0092618F" w:rsidP="00FC35C6">
      <w:pPr>
        <w:rPr>
          <w:position w:val="-1"/>
        </w:rPr>
      </w:pPr>
      <w:r>
        <w:t xml:space="preserve">It is likely that in the process of guideline development a number of questions arise that </w:t>
      </w:r>
      <w:r w:rsidRPr="00BC1A54">
        <w:rPr>
          <w:position w:val="-1"/>
        </w:rPr>
        <w:t>cannot be answered reliably through the available evidence. If that is the case, it is</w:t>
      </w:r>
      <w:r>
        <w:rPr>
          <w:position w:val="-1"/>
        </w:rPr>
        <w:t xml:space="preserve"> in the interest </w:t>
      </w:r>
      <w:r>
        <w:t xml:space="preserve">of the wider scientific community to share knowledge about these </w:t>
      </w:r>
      <w:r w:rsidRPr="00BC1A54">
        <w:rPr>
          <w:position w:val="-1"/>
        </w:rPr>
        <w:t xml:space="preserve">uncertainties in order to prioritise new research. Any identified uncertainties </w:t>
      </w:r>
      <w:r w:rsidR="00AD3E85">
        <w:rPr>
          <w:position w:val="-1"/>
        </w:rPr>
        <w:t>are</w:t>
      </w:r>
      <w:r w:rsidRPr="00BC1A54">
        <w:rPr>
          <w:position w:val="-1"/>
        </w:rPr>
        <w:t xml:space="preserve"> added by the information specialist(s) involved in the </w:t>
      </w:r>
      <w:r>
        <w:rPr>
          <w:position w:val="-1"/>
        </w:rPr>
        <w:t>guideline</w:t>
      </w:r>
      <w:r w:rsidRPr="00BC1A54">
        <w:rPr>
          <w:position w:val="-1"/>
        </w:rPr>
        <w:t xml:space="preserve"> development to the NHS Evidence – UK Database of Uncertainties about th</w:t>
      </w:r>
      <w:r w:rsidR="004B4066">
        <w:rPr>
          <w:position w:val="-1"/>
        </w:rPr>
        <w:t>e Effects of Treatments (DUETs)</w:t>
      </w:r>
      <w:r w:rsidR="004B4066">
        <w:rPr>
          <w:rStyle w:val="FootnoteReference"/>
          <w:position w:val="-1"/>
        </w:rPr>
        <w:footnoteReference w:id="5"/>
      </w:r>
      <w:r w:rsidRPr="00BC1A54">
        <w:rPr>
          <w:position w:val="-1"/>
        </w:rPr>
        <w:t>. In addition</w:t>
      </w:r>
      <w:r w:rsidR="00D9358B">
        <w:rPr>
          <w:position w:val="-1"/>
        </w:rPr>
        <w:t>,</w:t>
      </w:r>
      <w:r w:rsidRPr="00BC1A54">
        <w:rPr>
          <w:position w:val="-1"/>
        </w:rPr>
        <w:t xml:space="preserve"> the </w:t>
      </w:r>
      <w:r w:rsidR="00D9358B">
        <w:rPr>
          <w:position w:val="-1"/>
        </w:rPr>
        <w:t>GDG</w:t>
      </w:r>
      <w:r w:rsidR="004B4066">
        <w:rPr>
          <w:position w:val="-1"/>
        </w:rPr>
        <w:t xml:space="preserve"> </w:t>
      </w:r>
      <w:r>
        <w:rPr>
          <w:position w:val="-1"/>
        </w:rPr>
        <w:t>should report uncertainties to RCOphth.</w:t>
      </w:r>
      <w:r w:rsidR="00AD3E85">
        <w:rPr>
          <w:position w:val="-1"/>
        </w:rPr>
        <w:t xml:space="preserve"> </w:t>
      </w:r>
      <w:r w:rsidR="00AD3E85">
        <w:rPr>
          <w:rFonts w:ascii="Calibri" w:hAnsi="Calibri" w:cs="Calibri"/>
          <w:color w:val="000000"/>
          <w:lang w:eastAsia="ja-JP"/>
        </w:rPr>
        <w:t>In these circumstances, the GDG may put out a call for evidence from stakeholders.</w:t>
      </w:r>
    </w:p>
    <w:p w14:paraId="605FC090" w14:textId="77777777" w:rsidR="008878A0" w:rsidRDefault="008878A0" w:rsidP="008878A0">
      <w:pPr>
        <w:pStyle w:val="Heading1"/>
      </w:pPr>
      <w:bookmarkStart w:id="26" w:name="_Toc38962953"/>
      <w:r>
        <w:t>7</w:t>
      </w:r>
      <w:r>
        <w:tab/>
        <w:t>Grading the level of evidence</w:t>
      </w:r>
      <w:bookmarkEnd w:id="26"/>
    </w:p>
    <w:p w14:paraId="546B4DFF" w14:textId="77777777" w:rsidR="008878A0" w:rsidRDefault="008878A0" w:rsidP="004D3F77">
      <w:r>
        <w:t>Evidence</w:t>
      </w:r>
      <w:r>
        <w:rPr>
          <w:spacing w:val="45"/>
        </w:rPr>
        <w:t xml:space="preserve"> </w:t>
      </w:r>
      <w:r w:rsidR="00865F0C">
        <w:t>is</w:t>
      </w:r>
      <w:r>
        <w:rPr>
          <w:spacing w:val="45"/>
        </w:rPr>
        <w:t xml:space="preserve"> </w:t>
      </w:r>
      <w:r>
        <w:t>graded</w:t>
      </w:r>
      <w:r>
        <w:rPr>
          <w:spacing w:val="45"/>
        </w:rPr>
        <w:t xml:space="preserve"> </w:t>
      </w:r>
      <w:r>
        <w:t>according</w:t>
      </w:r>
      <w:r>
        <w:rPr>
          <w:spacing w:val="45"/>
        </w:rPr>
        <w:t xml:space="preserve"> </w:t>
      </w:r>
      <w:r>
        <w:t>to</w:t>
      </w:r>
      <w:r>
        <w:rPr>
          <w:spacing w:val="45"/>
        </w:rPr>
        <w:t xml:space="preserve"> </w:t>
      </w:r>
      <w:r>
        <w:t>its</w:t>
      </w:r>
      <w:r>
        <w:rPr>
          <w:spacing w:val="45"/>
        </w:rPr>
        <w:t xml:space="preserve"> </w:t>
      </w:r>
      <w:r>
        <w:t>strength</w:t>
      </w:r>
      <w:r>
        <w:rPr>
          <w:spacing w:val="45"/>
        </w:rPr>
        <w:t xml:space="preserve"> </w:t>
      </w:r>
      <w:r>
        <w:t>as detailed by the Scottish Intercollegiate Guidelines Network (SIGN 50</w:t>
      </w:r>
      <w:r>
        <w:rPr>
          <w:spacing w:val="3"/>
        </w:rPr>
        <w:t>)</w:t>
      </w:r>
      <w:r w:rsidR="00CE1033">
        <w:rPr>
          <w:rStyle w:val="FootnoteReference"/>
          <w:spacing w:val="3"/>
        </w:rPr>
        <w:footnoteReference w:id="6"/>
      </w:r>
      <w:r>
        <w:t>:</w:t>
      </w:r>
    </w:p>
    <w:tbl>
      <w:tblPr>
        <w:tblStyle w:val="MediumGrid1-Accent1"/>
        <w:tblW w:w="9073" w:type="dxa"/>
        <w:tblInd w:w="113" w:type="dxa"/>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ayout w:type="fixed"/>
        <w:tblCellMar>
          <w:top w:w="57" w:type="dxa"/>
          <w:bottom w:w="57" w:type="dxa"/>
        </w:tblCellMar>
        <w:tblLook w:val="0620" w:firstRow="1" w:lastRow="0" w:firstColumn="0" w:lastColumn="0" w:noHBand="1" w:noVBand="1"/>
      </w:tblPr>
      <w:tblGrid>
        <w:gridCol w:w="1163"/>
        <w:gridCol w:w="7910"/>
      </w:tblGrid>
      <w:tr w:rsidR="008878A0" w:rsidRPr="00431274" w14:paraId="1029C08A" w14:textId="77777777" w:rsidTr="004D5A42">
        <w:trPr>
          <w:cnfStyle w:val="100000000000" w:firstRow="1" w:lastRow="0" w:firstColumn="0" w:lastColumn="0" w:oddVBand="0" w:evenVBand="0" w:oddHBand="0" w:evenHBand="0" w:firstRowFirstColumn="0" w:firstRowLastColumn="0" w:lastRowFirstColumn="0" w:lastRowLastColumn="0"/>
        </w:trPr>
        <w:tc>
          <w:tcPr>
            <w:tcW w:w="1163" w:type="dxa"/>
            <w:shd w:val="clear" w:color="auto" w:fill="49B1BA" w:themeFill="text2"/>
          </w:tcPr>
          <w:p w14:paraId="339C08E1" w14:textId="77777777" w:rsidR="008878A0" w:rsidRPr="00431274" w:rsidRDefault="008878A0" w:rsidP="00847BCC">
            <w:pPr>
              <w:pStyle w:val="TableHeader0"/>
            </w:pPr>
            <w:r>
              <w:t>Type of Evidence</w:t>
            </w:r>
          </w:p>
        </w:tc>
        <w:tc>
          <w:tcPr>
            <w:tcW w:w="7910" w:type="dxa"/>
            <w:shd w:val="clear" w:color="auto" w:fill="49B1BA" w:themeFill="text2"/>
          </w:tcPr>
          <w:p w14:paraId="040D6008" w14:textId="77777777" w:rsidR="008878A0" w:rsidRPr="00431274" w:rsidRDefault="008878A0" w:rsidP="00847BCC">
            <w:pPr>
              <w:pStyle w:val="TableHeader0"/>
            </w:pPr>
            <w:r>
              <w:t>Description</w:t>
            </w:r>
          </w:p>
        </w:tc>
      </w:tr>
      <w:tr w:rsidR="008878A0" w:rsidRPr="00431274" w14:paraId="63803BB2" w14:textId="77777777" w:rsidTr="004D5A42">
        <w:tc>
          <w:tcPr>
            <w:tcW w:w="1163" w:type="dxa"/>
            <w:shd w:val="clear" w:color="auto" w:fill="DAEFF1" w:themeFill="text2" w:themeFillTint="33"/>
          </w:tcPr>
          <w:p w14:paraId="2CCC395D" w14:textId="77777777" w:rsidR="008878A0" w:rsidRPr="00431274" w:rsidRDefault="004D3F77" w:rsidP="00847BCC">
            <w:pPr>
              <w:pStyle w:val="TableText"/>
            </w:pPr>
            <w:r>
              <w:t>1++</w:t>
            </w:r>
          </w:p>
        </w:tc>
        <w:tc>
          <w:tcPr>
            <w:tcW w:w="7910" w:type="dxa"/>
            <w:shd w:val="clear" w:color="auto" w:fill="DAEFF1" w:themeFill="text2" w:themeFillTint="33"/>
          </w:tcPr>
          <w:p w14:paraId="31C16659" w14:textId="77777777" w:rsidR="008878A0" w:rsidRPr="009F4CA3" w:rsidRDefault="004D3F77" w:rsidP="004D3F77">
            <w:pPr>
              <w:pStyle w:val="TableText"/>
              <w:rPr>
                <w:szCs w:val="22"/>
              </w:rPr>
            </w:pPr>
            <w:r>
              <w:rPr>
                <w:szCs w:val="22"/>
              </w:rPr>
              <w:t>High-quality meta-analyses, systematic reviews of RCTs, or RCTs with a very low risk of bias</w:t>
            </w:r>
          </w:p>
        </w:tc>
      </w:tr>
      <w:tr w:rsidR="004D3F77" w:rsidRPr="00431274" w14:paraId="59AE7BC4" w14:textId="77777777" w:rsidTr="004D5A42">
        <w:tc>
          <w:tcPr>
            <w:tcW w:w="1163" w:type="dxa"/>
            <w:shd w:val="clear" w:color="auto" w:fill="DAEFF1" w:themeFill="text2" w:themeFillTint="33"/>
          </w:tcPr>
          <w:p w14:paraId="497F13EC" w14:textId="77777777" w:rsidR="004D3F77" w:rsidRDefault="004D3F77" w:rsidP="00847BCC">
            <w:pPr>
              <w:pStyle w:val="TableText"/>
            </w:pPr>
            <w:r>
              <w:t>1+</w:t>
            </w:r>
          </w:p>
        </w:tc>
        <w:tc>
          <w:tcPr>
            <w:tcW w:w="7910" w:type="dxa"/>
            <w:shd w:val="clear" w:color="auto" w:fill="DAEFF1" w:themeFill="text2" w:themeFillTint="33"/>
          </w:tcPr>
          <w:p w14:paraId="2B2C3308" w14:textId="77777777" w:rsidR="004D3F77" w:rsidRDefault="004D3F77" w:rsidP="00847BCC">
            <w:pPr>
              <w:pStyle w:val="TableText"/>
              <w:rPr>
                <w:szCs w:val="22"/>
              </w:rPr>
            </w:pPr>
            <w:r>
              <w:rPr>
                <w:szCs w:val="22"/>
              </w:rPr>
              <w:t>Well-conducted meta-analyses, systematic reviews of RCTs, or RCTs with a low risk of bias</w:t>
            </w:r>
          </w:p>
        </w:tc>
      </w:tr>
      <w:tr w:rsidR="004D3F77" w:rsidRPr="00431274" w14:paraId="150C1573" w14:textId="77777777" w:rsidTr="004D5A42">
        <w:tc>
          <w:tcPr>
            <w:tcW w:w="1163" w:type="dxa"/>
            <w:shd w:val="clear" w:color="auto" w:fill="DAEFF1" w:themeFill="text2" w:themeFillTint="33"/>
          </w:tcPr>
          <w:p w14:paraId="15CF0172" w14:textId="77777777" w:rsidR="004D3F77" w:rsidRDefault="004D3F77" w:rsidP="00847BCC">
            <w:pPr>
              <w:pStyle w:val="TableText"/>
            </w:pPr>
            <w:r>
              <w:t>1-</w:t>
            </w:r>
          </w:p>
        </w:tc>
        <w:tc>
          <w:tcPr>
            <w:tcW w:w="7910" w:type="dxa"/>
            <w:shd w:val="clear" w:color="auto" w:fill="DAEFF1" w:themeFill="text2" w:themeFillTint="33"/>
          </w:tcPr>
          <w:p w14:paraId="417733D4" w14:textId="77777777" w:rsidR="004D3F77" w:rsidRDefault="004D3F77" w:rsidP="00847BCC">
            <w:pPr>
              <w:pStyle w:val="TableText"/>
              <w:rPr>
                <w:szCs w:val="22"/>
              </w:rPr>
            </w:pPr>
            <w:r>
              <w:rPr>
                <w:szCs w:val="22"/>
              </w:rPr>
              <w:t>Meta-analyses, systematic reviews of RCTs, or RCTs with a low risk of bias</w:t>
            </w:r>
          </w:p>
        </w:tc>
      </w:tr>
      <w:tr w:rsidR="004D3F77" w:rsidRPr="00431274" w14:paraId="37C215AE" w14:textId="77777777" w:rsidTr="004D5A42">
        <w:tc>
          <w:tcPr>
            <w:tcW w:w="1163" w:type="dxa"/>
            <w:shd w:val="clear" w:color="auto" w:fill="DAEFF1" w:themeFill="text2" w:themeFillTint="33"/>
          </w:tcPr>
          <w:p w14:paraId="0B9F908E" w14:textId="77777777" w:rsidR="004D3F77" w:rsidRDefault="004D3F77" w:rsidP="00847BCC">
            <w:pPr>
              <w:pStyle w:val="TableText"/>
            </w:pPr>
            <w:r>
              <w:t>2++</w:t>
            </w:r>
          </w:p>
        </w:tc>
        <w:tc>
          <w:tcPr>
            <w:tcW w:w="7910" w:type="dxa"/>
            <w:shd w:val="clear" w:color="auto" w:fill="DAEFF1" w:themeFill="text2" w:themeFillTint="33"/>
          </w:tcPr>
          <w:p w14:paraId="03795EC6" w14:textId="77777777" w:rsidR="004D3F77" w:rsidRDefault="004D3F77" w:rsidP="004D3F77">
            <w:pPr>
              <w:pStyle w:val="TableText"/>
              <w:rPr>
                <w:szCs w:val="22"/>
              </w:rPr>
            </w:pPr>
            <w:r>
              <w:rPr>
                <w:szCs w:val="22"/>
              </w:rPr>
              <w:t>High-quality systematic reviews of case-control or cohort studies</w:t>
            </w:r>
          </w:p>
          <w:p w14:paraId="62357478" w14:textId="77777777" w:rsidR="004D3F77" w:rsidRDefault="004D3F77" w:rsidP="004D3F77">
            <w:pPr>
              <w:pStyle w:val="TableText"/>
              <w:rPr>
                <w:szCs w:val="22"/>
              </w:rPr>
            </w:pPr>
            <w:r>
              <w:rPr>
                <w:szCs w:val="22"/>
              </w:rPr>
              <w:t>High-quality case-control or cohort studies with a very low risk of confounding, bias or chance and a high probability that the relationship is causal</w:t>
            </w:r>
          </w:p>
        </w:tc>
      </w:tr>
      <w:tr w:rsidR="004D3F77" w:rsidRPr="00431274" w14:paraId="1DB4EF37" w14:textId="77777777" w:rsidTr="004D5A42">
        <w:tc>
          <w:tcPr>
            <w:tcW w:w="1163" w:type="dxa"/>
            <w:shd w:val="clear" w:color="auto" w:fill="DAEFF1" w:themeFill="text2" w:themeFillTint="33"/>
          </w:tcPr>
          <w:p w14:paraId="2BC6983E" w14:textId="77777777" w:rsidR="004D3F77" w:rsidRDefault="004D3F77" w:rsidP="00847BCC">
            <w:pPr>
              <w:pStyle w:val="TableText"/>
            </w:pPr>
            <w:r>
              <w:t>2+</w:t>
            </w:r>
          </w:p>
        </w:tc>
        <w:tc>
          <w:tcPr>
            <w:tcW w:w="7910" w:type="dxa"/>
            <w:shd w:val="clear" w:color="auto" w:fill="DAEFF1" w:themeFill="text2" w:themeFillTint="33"/>
          </w:tcPr>
          <w:p w14:paraId="7CCB48CE" w14:textId="77777777" w:rsidR="004D3F77" w:rsidRDefault="004D3F77" w:rsidP="00847BCC">
            <w:pPr>
              <w:pStyle w:val="TableText"/>
              <w:rPr>
                <w:szCs w:val="22"/>
              </w:rPr>
            </w:pPr>
            <w:r>
              <w:rPr>
                <w:szCs w:val="22"/>
              </w:rPr>
              <w:t>Well-conducted case-control or cohort studies with a low risk of confounding, bias or chance and a moderate probability that the relationship is causal</w:t>
            </w:r>
          </w:p>
        </w:tc>
      </w:tr>
      <w:tr w:rsidR="004D3F77" w:rsidRPr="00431274" w14:paraId="72EEF834" w14:textId="77777777" w:rsidTr="004D5A42">
        <w:tc>
          <w:tcPr>
            <w:tcW w:w="1163" w:type="dxa"/>
            <w:shd w:val="clear" w:color="auto" w:fill="DAEFF1" w:themeFill="text2" w:themeFillTint="33"/>
          </w:tcPr>
          <w:p w14:paraId="4149C581" w14:textId="77777777" w:rsidR="004D3F77" w:rsidRDefault="004D3F77" w:rsidP="00847BCC">
            <w:pPr>
              <w:pStyle w:val="TableText"/>
            </w:pPr>
            <w:r>
              <w:t>2-</w:t>
            </w:r>
          </w:p>
        </w:tc>
        <w:tc>
          <w:tcPr>
            <w:tcW w:w="7910" w:type="dxa"/>
            <w:shd w:val="clear" w:color="auto" w:fill="DAEFF1" w:themeFill="text2" w:themeFillTint="33"/>
          </w:tcPr>
          <w:p w14:paraId="462ACC5D" w14:textId="77777777" w:rsidR="004D3F77" w:rsidRDefault="004D3F77" w:rsidP="00847BCC">
            <w:pPr>
              <w:pStyle w:val="TableText"/>
              <w:rPr>
                <w:szCs w:val="22"/>
              </w:rPr>
            </w:pPr>
            <w:r>
              <w:rPr>
                <w:szCs w:val="22"/>
              </w:rPr>
              <w:t>Case-control or cohort studies with a high risk of confounding, bias or chance and a significant risk that the relationship is not causal</w:t>
            </w:r>
          </w:p>
        </w:tc>
      </w:tr>
      <w:tr w:rsidR="004D3F77" w:rsidRPr="00431274" w14:paraId="2D1029C1" w14:textId="77777777" w:rsidTr="004D5A42">
        <w:tc>
          <w:tcPr>
            <w:tcW w:w="1163" w:type="dxa"/>
            <w:shd w:val="clear" w:color="auto" w:fill="DAEFF1" w:themeFill="text2" w:themeFillTint="33"/>
          </w:tcPr>
          <w:p w14:paraId="54B4DCB9" w14:textId="77777777" w:rsidR="004D3F77" w:rsidRDefault="004D3F77" w:rsidP="00847BCC">
            <w:pPr>
              <w:pStyle w:val="TableText"/>
            </w:pPr>
            <w:r>
              <w:t>3</w:t>
            </w:r>
          </w:p>
        </w:tc>
        <w:tc>
          <w:tcPr>
            <w:tcW w:w="7910" w:type="dxa"/>
            <w:shd w:val="clear" w:color="auto" w:fill="DAEFF1" w:themeFill="text2" w:themeFillTint="33"/>
          </w:tcPr>
          <w:p w14:paraId="39848C89" w14:textId="77777777" w:rsidR="004D3F77" w:rsidRDefault="004D3F77" w:rsidP="00847BCC">
            <w:pPr>
              <w:pStyle w:val="TableText"/>
              <w:rPr>
                <w:szCs w:val="22"/>
              </w:rPr>
            </w:pPr>
            <w:r>
              <w:rPr>
                <w:szCs w:val="22"/>
              </w:rPr>
              <w:t>Non-analytic studies (for example, case reports, case series)</w:t>
            </w:r>
          </w:p>
        </w:tc>
      </w:tr>
      <w:tr w:rsidR="004D3F77" w:rsidRPr="00431274" w14:paraId="153549EB" w14:textId="77777777" w:rsidTr="004D5A42">
        <w:tc>
          <w:tcPr>
            <w:tcW w:w="1163" w:type="dxa"/>
            <w:shd w:val="clear" w:color="auto" w:fill="DAEFF1" w:themeFill="text2" w:themeFillTint="33"/>
          </w:tcPr>
          <w:p w14:paraId="601E9D9D" w14:textId="77777777" w:rsidR="004D3F77" w:rsidRDefault="004D3F77" w:rsidP="00847BCC">
            <w:pPr>
              <w:pStyle w:val="TableText"/>
            </w:pPr>
            <w:r>
              <w:t>4</w:t>
            </w:r>
          </w:p>
        </w:tc>
        <w:tc>
          <w:tcPr>
            <w:tcW w:w="7910" w:type="dxa"/>
            <w:shd w:val="clear" w:color="auto" w:fill="DAEFF1" w:themeFill="text2" w:themeFillTint="33"/>
          </w:tcPr>
          <w:p w14:paraId="11917B56" w14:textId="77777777" w:rsidR="004D3F77" w:rsidRDefault="004D3F77" w:rsidP="00847BCC">
            <w:pPr>
              <w:pStyle w:val="TableText"/>
              <w:rPr>
                <w:szCs w:val="22"/>
              </w:rPr>
            </w:pPr>
            <w:r>
              <w:rPr>
                <w:szCs w:val="22"/>
              </w:rPr>
              <w:t>Expert opinion, formal consensus</w:t>
            </w:r>
          </w:p>
        </w:tc>
      </w:tr>
    </w:tbl>
    <w:p w14:paraId="38616E46" w14:textId="77777777" w:rsidR="008878A0" w:rsidRDefault="008878A0" w:rsidP="00847BCC"/>
    <w:p w14:paraId="0CD04C39" w14:textId="77777777" w:rsidR="00350228" w:rsidRDefault="00350228" w:rsidP="00350228">
      <w:r>
        <w:rPr>
          <w:b/>
        </w:rPr>
        <w:t>Note:</w:t>
      </w:r>
      <w:r>
        <w:rPr>
          <w:b/>
          <w:spacing w:val="66"/>
        </w:rPr>
        <w:t xml:space="preserve"> </w:t>
      </w:r>
      <w:r>
        <w:t>Studies with a negative level of evidence (‘–‘) should not normally be used as a basis for making a recommendation.</w:t>
      </w:r>
    </w:p>
    <w:p w14:paraId="2E08E38D" w14:textId="77777777" w:rsidR="008878A0" w:rsidRPr="00FC68D1" w:rsidRDefault="00350228" w:rsidP="00350228">
      <w:pPr>
        <w:rPr>
          <w:color w:val="000000"/>
          <w:spacing w:val="25"/>
          <w:position w:val="7"/>
          <w:sz w:val="16"/>
          <w:szCs w:val="16"/>
        </w:rPr>
      </w:pPr>
      <w:r>
        <w:t>Cr</w:t>
      </w:r>
      <w:r w:rsidR="00D9358B">
        <w:t>itical appraisal checklists can</w:t>
      </w:r>
      <w:r>
        <w:t xml:space="preserve"> support </w:t>
      </w:r>
      <w:r w:rsidR="00D9358B">
        <w:t>GDG</w:t>
      </w:r>
      <w:r>
        <w:t xml:space="preserve"> in defining the strength of evidence to support guideline recommendations as well as defining inclusions and or exclusions.</w:t>
      </w:r>
      <w:r>
        <w:rPr>
          <w:spacing w:val="66"/>
        </w:rPr>
        <w:t xml:space="preserve"> </w:t>
      </w:r>
      <w:r>
        <w:t xml:space="preserve">Checklists can be found at </w:t>
      </w:r>
      <w:r w:rsidR="00FC68D1" w:rsidRPr="00FC68D1">
        <w:rPr>
          <w:color w:val="0000FF"/>
          <w:u w:val="single" w:color="0000FF"/>
        </w:rPr>
        <w:t>ww</w:t>
      </w:r>
      <w:r w:rsidR="00FC68D1" w:rsidRPr="00FC68D1">
        <w:rPr>
          <w:color w:val="0000FF"/>
          <w:spacing w:val="-13"/>
          <w:u w:val="single" w:color="0000FF"/>
        </w:rPr>
        <w:t>w</w:t>
      </w:r>
      <w:r w:rsidR="00FC68D1" w:rsidRPr="00FC68D1">
        <w:rPr>
          <w:color w:val="0000FF"/>
          <w:u w:val="single" w:color="0000FF"/>
        </w:rPr>
        <w:t>.casp-uk.ne</w:t>
      </w:r>
      <w:r w:rsidR="00FC68D1" w:rsidRPr="00FC68D1">
        <w:rPr>
          <w:color w:val="0000FF"/>
          <w:spacing w:val="-3"/>
          <w:u w:val="single" w:color="0000FF"/>
        </w:rPr>
        <w:t>t</w:t>
      </w:r>
      <w:r w:rsidR="00FC68D1">
        <w:rPr>
          <w:rStyle w:val="FootnoteReference"/>
          <w:color w:val="0000FF"/>
          <w:spacing w:val="-3"/>
          <w:u w:val="single" w:color="0000FF"/>
        </w:rPr>
        <w:footnoteReference w:id="7"/>
      </w:r>
      <w:r>
        <w:rPr>
          <w:color w:val="000000"/>
          <w:spacing w:val="25"/>
          <w:position w:val="7"/>
          <w:sz w:val="16"/>
          <w:szCs w:val="16"/>
        </w:rPr>
        <w:t xml:space="preserve"> </w:t>
      </w:r>
      <w:r>
        <w:rPr>
          <w:color w:val="000000"/>
        </w:rPr>
        <w:t xml:space="preserve">or </w:t>
      </w:r>
      <w:hyperlink r:id="rId13" w:history="1">
        <w:r w:rsidR="00FC68D1" w:rsidRPr="00C52116">
          <w:rPr>
            <w:rStyle w:val="Hyperlink"/>
          </w:rPr>
          <w:t>www.sign.ac.uk</w:t>
        </w:r>
      </w:hyperlink>
      <w:r w:rsidR="00FC68D1">
        <w:t xml:space="preserve"> </w:t>
      </w:r>
      <w:r w:rsidR="00FC68D1">
        <w:rPr>
          <w:rStyle w:val="FootnoteReference"/>
        </w:rPr>
        <w:footnoteReference w:id="8"/>
      </w:r>
    </w:p>
    <w:p w14:paraId="260E5E95" w14:textId="77777777" w:rsidR="00350228" w:rsidRDefault="002D1C33" w:rsidP="002D1C33">
      <w:pPr>
        <w:pStyle w:val="Heading1"/>
      </w:pPr>
      <w:bookmarkStart w:id="27" w:name="_Toc38962954"/>
      <w:r>
        <w:t>8</w:t>
      </w:r>
      <w:r>
        <w:tab/>
        <w:t>Making Recommendations</w:t>
      </w:r>
      <w:bookmarkEnd w:id="27"/>
    </w:p>
    <w:p w14:paraId="104F431D" w14:textId="77777777" w:rsidR="002D1C33" w:rsidRPr="004F672D" w:rsidRDefault="002D1C33" w:rsidP="002D1C33">
      <w:pPr>
        <w:spacing w:after="0" w:line="240" w:lineRule="auto"/>
      </w:pPr>
      <w:r>
        <w:t>Using the evidence t</w:t>
      </w:r>
      <w:r w:rsidRPr="004F672D">
        <w:t xml:space="preserve">he </w:t>
      </w:r>
      <w:r w:rsidR="00D9358B">
        <w:t>GDG</w:t>
      </w:r>
      <w:r w:rsidRPr="004F672D">
        <w:t xml:space="preserve"> should decide </w:t>
      </w:r>
      <w:r>
        <w:t>upon its</w:t>
      </w:r>
      <w:r w:rsidRPr="004F672D">
        <w:t xml:space="preserve"> recommend</w:t>
      </w:r>
      <w:r>
        <w:t>ations. The strength of each recommendation should take into account the quality of the evidence.</w:t>
      </w:r>
    </w:p>
    <w:p w14:paraId="4BCE5FDD" w14:textId="77777777" w:rsidR="002D1C33" w:rsidRDefault="002D1C33" w:rsidP="002D1C33">
      <w:pPr>
        <w:spacing w:after="0" w:line="240" w:lineRule="auto"/>
      </w:pPr>
    </w:p>
    <w:p w14:paraId="47408131" w14:textId="77777777" w:rsidR="002D1C33" w:rsidRDefault="002D1C33" w:rsidP="002D1C33">
      <w:pPr>
        <w:spacing w:after="0" w:line="240" w:lineRule="auto"/>
      </w:pPr>
      <w:r w:rsidRPr="004F672D">
        <w:t xml:space="preserve">Some recommendations are 'strong' in that the </w:t>
      </w:r>
      <w:r w:rsidR="00D9358B">
        <w:t>GDG</w:t>
      </w:r>
      <w:r w:rsidRPr="004F672D">
        <w:t xml:space="preserve"> believes that the vast majority of</w:t>
      </w:r>
      <w:r>
        <w:t xml:space="preserve"> </w:t>
      </w:r>
      <w:r w:rsidRPr="004F672D">
        <w:t>practitioners or commissioners and people using services would choose a particular intervention</w:t>
      </w:r>
      <w:r>
        <w:t xml:space="preserve"> </w:t>
      </w:r>
      <w:r w:rsidRPr="004F672D">
        <w:t xml:space="preserve">if they considered the evidence in the same way as the </w:t>
      </w:r>
      <w:r w:rsidR="00D9358B">
        <w:t>GDG</w:t>
      </w:r>
      <w:r w:rsidRPr="004F672D">
        <w:t>. However, there is often a closer balance between benefits and harms, and some people would</w:t>
      </w:r>
      <w:r>
        <w:t xml:space="preserve"> </w:t>
      </w:r>
      <w:r w:rsidRPr="004F672D">
        <w:t>not choose an intervention whereas others would. This may happen, for example, if some people</w:t>
      </w:r>
      <w:r>
        <w:t xml:space="preserve"> </w:t>
      </w:r>
      <w:r w:rsidRPr="004F672D">
        <w:t>are particularly likely to benefit and others are not. In these circumstances, the recommendation</w:t>
      </w:r>
      <w:r>
        <w:t xml:space="preserve"> may be considered to be conditional.</w:t>
      </w:r>
    </w:p>
    <w:p w14:paraId="10A921D3" w14:textId="77777777" w:rsidR="002D1C33" w:rsidRDefault="002D1C33" w:rsidP="002D1C33">
      <w:pPr>
        <w:spacing w:after="0" w:line="240" w:lineRule="auto"/>
        <w:ind w:left="103" w:right="79"/>
        <w:rPr>
          <w:rFonts w:ascii="Arial" w:eastAsia="Arial" w:hAnsi="Arial" w:cs="Arial"/>
        </w:rPr>
      </w:pPr>
    </w:p>
    <w:p w14:paraId="43835A25" w14:textId="77777777" w:rsidR="002D1C33" w:rsidRPr="00235CF8" w:rsidRDefault="002D1C33" w:rsidP="00235CF8">
      <w:pPr>
        <w:spacing w:after="0" w:line="240" w:lineRule="auto"/>
      </w:pPr>
      <w:r w:rsidRPr="005663F3">
        <w:t xml:space="preserve">A </w:t>
      </w:r>
      <w:r w:rsidRPr="005663F3">
        <w:rPr>
          <w:b/>
        </w:rPr>
        <w:t>strong</w:t>
      </w:r>
      <w:r w:rsidRPr="005663F3">
        <w:t xml:space="preserve"> recommendation is made where:</w:t>
      </w:r>
    </w:p>
    <w:p w14:paraId="212603A7" w14:textId="77777777" w:rsidR="002D1C33" w:rsidRPr="005663F3" w:rsidRDefault="002D1C33" w:rsidP="002D1C33">
      <w:pPr>
        <w:pStyle w:val="Bullets"/>
        <w:spacing w:after="0"/>
      </w:pPr>
      <w:r w:rsidRPr="005663F3">
        <w:t>the evidence i</w:t>
      </w:r>
      <w:r w:rsidR="001C02DC">
        <w:t>s of high quality (see section 6</w:t>
      </w:r>
      <w:r w:rsidRPr="005663F3">
        <w:t>)</w:t>
      </w:r>
    </w:p>
    <w:p w14:paraId="4A66D8B6" w14:textId="77777777" w:rsidR="002D1C33" w:rsidRPr="005663F3" w:rsidRDefault="002D1C33" w:rsidP="002D1C33">
      <w:pPr>
        <w:pStyle w:val="Bullets"/>
        <w:spacing w:after="0"/>
      </w:pPr>
      <w:r w:rsidRPr="005663F3">
        <w:t>estimates of the effect of an intervention are precise (</w:t>
      </w:r>
      <w:r w:rsidR="00836947" w:rsidRPr="005663F3">
        <w:t>i.e.</w:t>
      </w:r>
      <w:r w:rsidRPr="005663F3">
        <w:t xml:space="preserve"> there is a high degree of certainty that effects will be achieved in practice) </w:t>
      </w:r>
    </w:p>
    <w:p w14:paraId="66949D0D" w14:textId="77777777" w:rsidR="002D1C33" w:rsidRPr="005663F3" w:rsidRDefault="002D1C33" w:rsidP="002D1C33">
      <w:pPr>
        <w:pStyle w:val="Bullets"/>
        <w:spacing w:after="0"/>
      </w:pPr>
      <w:r w:rsidRPr="005663F3">
        <w:t>there are few downsides of therapy</w:t>
      </w:r>
    </w:p>
    <w:p w14:paraId="6E59DAE1" w14:textId="77777777" w:rsidR="002D1C33" w:rsidRPr="005663F3" w:rsidRDefault="002D1C33" w:rsidP="002D1C33">
      <w:pPr>
        <w:pStyle w:val="Bullets"/>
        <w:spacing w:after="0"/>
      </w:pPr>
      <w:r w:rsidRPr="005663F3">
        <w:t>there is a high degr</w:t>
      </w:r>
      <w:r>
        <w:t>ee of acceptance among patients</w:t>
      </w:r>
    </w:p>
    <w:p w14:paraId="082EDDCE" w14:textId="77777777" w:rsidR="002D1C33" w:rsidRPr="005663F3" w:rsidRDefault="002D1C33" w:rsidP="002D1C33">
      <w:pPr>
        <w:spacing w:after="0" w:line="240" w:lineRule="auto"/>
        <w:ind w:left="103" w:right="79"/>
        <w:rPr>
          <w:rFonts w:ascii="Arial" w:eastAsia="Arial" w:hAnsi="Arial" w:cs="Arial"/>
        </w:rPr>
      </w:pPr>
    </w:p>
    <w:p w14:paraId="08FFE941" w14:textId="77777777" w:rsidR="002D1C33" w:rsidRPr="00235CF8" w:rsidRDefault="002D1C33" w:rsidP="00235CF8">
      <w:pPr>
        <w:spacing w:after="0" w:line="240" w:lineRule="auto"/>
      </w:pPr>
      <w:r w:rsidRPr="005663F3">
        <w:t xml:space="preserve">A </w:t>
      </w:r>
      <w:r w:rsidRPr="005663F3">
        <w:rPr>
          <w:b/>
        </w:rPr>
        <w:t>conditional</w:t>
      </w:r>
      <w:r w:rsidRPr="005663F3">
        <w:t xml:space="preserve"> recommendation is made where:</w:t>
      </w:r>
    </w:p>
    <w:p w14:paraId="5CA405AE" w14:textId="77777777" w:rsidR="002D1C33" w:rsidRPr="005663F3" w:rsidRDefault="002D1C33" w:rsidP="002D1C33">
      <w:pPr>
        <w:pStyle w:val="Bullets"/>
        <w:spacing w:after="0"/>
      </w:pPr>
      <w:r w:rsidRPr="005663F3">
        <w:t>there are weaknesses in the evidence base</w:t>
      </w:r>
    </w:p>
    <w:p w14:paraId="1B7ABE5A" w14:textId="77777777" w:rsidR="002D1C33" w:rsidRPr="005663F3" w:rsidRDefault="002D1C33" w:rsidP="002D1C33">
      <w:pPr>
        <w:pStyle w:val="Bullets"/>
        <w:spacing w:after="0"/>
      </w:pPr>
      <w:r w:rsidRPr="005663F3">
        <w:t>there is a degree of doubt about the size of the effect that can be expected in practice</w:t>
      </w:r>
    </w:p>
    <w:p w14:paraId="4EE549E0" w14:textId="77777777" w:rsidR="002D1C33" w:rsidRPr="005663F3" w:rsidRDefault="002D1C33" w:rsidP="002D1C33">
      <w:pPr>
        <w:pStyle w:val="Bullets"/>
        <w:spacing w:after="0"/>
      </w:pPr>
      <w:r w:rsidRPr="005663F3">
        <w:t>there is a need to balance the upsides and downsides of therapy</w:t>
      </w:r>
    </w:p>
    <w:p w14:paraId="4D5005A5" w14:textId="77777777" w:rsidR="002D1C33" w:rsidRPr="005663F3" w:rsidRDefault="002D1C33" w:rsidP="002D1C33">
      <w:pPr>
        <w:pStyle w:val="Bullets"/>
        <w:spacing w:after="0"/>
      </w:pPr>
      <w:r w:rsidRPr="005663F3">
        <w:t>there are likely to be varying degre</w:t>
      </w:r>
      <w:r>
        <w:t>es of acceptance among patients</w:t>
      </w:r>
    </w:p>
    <w:p w14:paraId="11F55AAB" w14:textId="77777777" w:rsidR="002D1C33" w:rsidRDefault="002D1C33" w:rsidP="002D1C33">
      <w:pPr>
        <w:spacing w:after="0" w:line="240" w:lineRule="auto"/>
        <w:ind w:left="103" w:right="79"/>
        <w:rPr>
          <w:rFonts w:ascii="Arial" w:eastAsia="Arial" w:hAnsi="Arial" w:cs="Arial"/>
        </w:rPr>
      </w:pPr>
    </w:p>
    <w:p w14:paraId="0CA40FCA" w14:textId="77777777" w:rsidR="00235CF8" w:rsidRDefault="002D1C33">
      <w:pPr>
        <w:spacing w:after="0" w:line="240" w:lineRule="auto"/>
      </w:pPr>
      <w:r>
        <w:t xml:space="preserve">The strength of the recommendation can be graded by the </w:t>
      </w:r>
      <w:r w:rsidR="00836947">
        <w:t>GDG</w:t>
      </w:r>
      <w:r>
        <w:t xml:space="preserve"> as </w:t>
      </w:r>
      <w:r>
        <w:rPr>
          <w:spacing w:val="3"/>
        </w:rPr>
        <w:t>detaile</w:t>
      </w:r>
      <w:r>
        <w:t xml:space="preserve">d </w:t>
      </w:r>
      <w:r>
        <w:rPr>
          <w:spacing w:val="3"/>
        </w:rPr>
        <w:t>b</w:t>
      </w:r>
      <w:r>
        <w:t xml:space="preserve">y </w:t>
      </w:r>
      <w:r>
        <w:rPr>
          <w:spacing w:val="3"/>
        </w:rPr>
        <w:t>th</w:t>
      </w:r>
      <w:r>
        <w:t>e S</w:t>
      </w:r>
      <w:r>
        <w:rPr>
          <w:spacing w:val="3"/>
        </w:rPr>
        <w:t>cottis</w:t>
      </w:r>
      <w:r>
        <w:t>h</w:t>
      </w:r>
      <w:r>
        <w:rPr>
          <w:spacing w:val="55"/>
        </w:rPr>
        <w:t xml:space="preserve"> </w:t>
      </w:r>
      <w:r>
        <w:rPr>
          <w:spacing w:val="3"/>
        </w:rPr>
        <w:t>Intercollegiat</w:t>
      </w:r>
      <w:r>
        <w:t xml:space="preserve">e </w:t>
      </w:r>
      <w:r>
        <w:rPr>
          <w:spacing w:val="3"/>
        </w:rPr>
        <w:t>Guideline</w:t>
      </w:r>
      <w:r>
        <w:t xml:space="preserve">s </w:t>
      </w:r>
      <w:r>
        <w:rPr>
          <w:spacing w:val="3"/>
        </w:rPr>
        <w:t>Networ</w:t>
      </w:r>
      <w:r>
        <w:t xml:space="preserve">k </w:t>
      </w:r>
      <w:r>
        <w:rPr>
          <w:spacing w:val="3"/>
        </w:rPr>
        <w:t>(SIG</w:t>
      </w:r>
      <w:r>
        <w:t xml:space="preserve">N </w:t>
      </w:r>
      <w:r>
        <w:rPr>
          <w:spacing w:val="3"/>
        </w:rPr>
        <w:t>50</w:t>
      </w:r>
      <w:r>
        <w:rPr>
          <w:spacing w:val="-3"/>
        </w:rPr>
        <w:t>)</w:t>
      </w:r>
      <w:r>
        <w:rPr>
          <w:position w:val="7"/>
          <w:sz w:val="16"/>
          <w:szCs w:val="16"/>
        </w:rPr>
        <w:t>9</w:t>
      </w:r>
      <w:r>
        <w:t xml:space="preserve">. </w:t>
      </w:r>
      <w:r>
        <w:rPr>
          <w:spacing w:val="3"/>
        </w:rPr>
        <w:t>Th</w:t>
      </w:r>
      <w:r>
        <w:t xml:space="preserve">e </w:t>
      </w:r>
      <w:r>
        <w:rPr>
          <w:spacing w:val="3"/>
        </w:rPr>
        <w:t>grad</w:t>
      </w:r>
      <w:r>
        <w:t>e</w:t>
      </w:r>
      <w:r>
        <w:rPr>
          <w:spacing w:val="55"/>
        </w:rPr>
        <w:t xml:space="preserve"> </w:t>
      </w:r>
      <w:r>
        <w:rPr>
          <w:spacing w:val="3"/>
        </w:rPr>
        <w:t xml:space="preserve">of </w:t>
      </w:r>
      <w:r>
        <w:t>recommendation relates to the strength of the evidence on which the recommendation is based. It does not reflect the clinical importance of the recommendation.</w:t>
      </w:r>
    </w:p>
    <w:p w14:paraId="0CFE7EAB" w14:textId="77777777" w:rsidR="00235CF8" w:rsidRPr="009C5ACC" w:rsidRDefault="00235CF8" w:rsidP="00235CF8">
      <w:pPr>
        <w:spacing w:after="0" w:line="240" w:lineRule="auto"/>
      </w:pPr>
    </w:p>
    <w:tbl>
      <w:tblPr>
        <w:tblStyle w:val="MediumGrid1-Accent1"/>
        <w:tblW w:w="9073" w:type="dxa"/>
        <w:tblInd w:w="113" w:type="dxa"/>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ayout w:type="fixed"/>
        <w:tblCellMar>
          <w:top w:w="57" w:type="dxa"/>
          <w:bottom w:w="57" w:type="dxa"/>
        </w:tblCellMar>
        <w:tblLook w:val="0620" w:firstRow="1" w:lastRow="0" w:firstColumn="0" w:lastColumn="0" w:noHBand="1" w:noVBand="1"/>
      </w:tblPr>
      <w:tblGrid>
        <w:gridCol w:w="880"/>
        <w:gridCol w:w="8193"/>
      </w:tblGrid>
      <w:tr w:rsidR="008917D0" w:rsidRPr="00431274" w14:paraId="4D8FD9CA" w14:textId="77777777" w:rsidTr="004D5A42">
        <w:trPr>
          <w:cnfStyle w:val="100000000000" w:firstRow="1" w:lastRow="0" w:firstColumn="0" w:lastColumn="0" w:oddVBand="0" w:evenVBand="0" w:oddHBand="0" w:evenHBand="0" w:firstRowFirstColumn="0" w:firstRowLastColumn="0" w:lastRowFirstColumn="0" w:lastRowLastColumn="0"/>
        </w:trPr>
        <w:tc>
          <w:tcPr>
            <w:tcW w:w="880" w:type="dxa"/>
            <w:shd w:val="clear" w:color="auto" w:fill="49B1BA" w:themeFill="text2"/>
          </w:tcPr>
          <w:p w14:paraId="1A4E2823" w14:textId="77777777" w:rsidR="008917D0" w:rsidRPr="00431274" w:rsidRDefault="008917D0" w:rsidP="00847BCC">
            <w:pPr>
              <w:pStyle w:val="TableHeader0"/>
            </w:pPr>
            <w:r>
              <w:t>Grade</w:t>
            </w:r>
          </w:p>
        </w:tc>
        <w:tc>
          <w:tcPr>
            <w:tcW w:w="8193" w:type="dxa"/>
            <w:shd w:val="clear" w:color="auto" w:fill="49B1BA" w:themeFill="text2"/>
          </w:tcPr>
          <w:p w14:paraId="43667B2A" w14:textId="77777777" w:rsidR="008917D0" w:rsidRPr="00431274" w:rsidRDefault="008917D0" w:rsidP="00847BCC">
            <w:pPr>
              <w:pStyle w:val="TableHeader0"/>
            </w:pPr>
            <w:r>
              <w:t>Explanation</w:t>
            </w:r>
          </w:p>
        </w:tc>
      </w:tr>
      <w:tr w:rsidR="008917D0" w:rsidRPr="00431274" w14:paraId="6F57A09C" w14:textId="77777777" w:rsidTr="004D5A42">
        <w:tc>
          <w:tcPr>
            <w:tcW w:w="880" w:type="dxa"/>
            <w:shd w:val="clear" w:color="auto" w:fill="DAEFF1" w:themeFill="text2" w:themeFillTint="33"/>
          </w:tcPr>
          <w:p w14:paraId="22A30AED" w14:textId="77777777" w:rsidR="008917D0" w:rsidRPr="00431274" w:rsidRDefault="008917D0" w:rsidP="00847BCC">
            <w:pPr>
              <w:pStyle w:val="TableText"/>
            </w:pPr>
            <w:r>
              <w:t>A</w:t>
            </w:r>
          </w:p>
        </w:tc>
        <w:tc>
          <w:tcPr>
            <w:tcW w:w="8193" w:type="dxa"/>
            <w:shd w:val="clear" w:color="auto" w:fill="DAEFF1" w:themeFill="text2" w:themeFillTint="33"/>
          </w:tcPr>
          <w:p w14:paraId="63E6F931" w14:textId="77777777" w:rsidR="008917D0" w:rsidRDefault="008917D0" w:rsidP="00847BCC">
            <w:pPr>
              <w:pStyle w:val="TableText"/>
              <w:rPr>
                <w:szCs w:val="22"/>
              </w:rPr>
            </w:pPr>
            <w:r>
              <w:rPr>
                <w:szCs w:val="22"/>
              </w:rPr>
              <w:t>At least one meta-analysis, systematic review, or RCT rated as 1++, and directly applicable to the target populations; or</w:t>
            </w:r>
          </w:p>
          <w:p w14:paraId="2EF2B780" w14:textId="77777777" w:rsidR="008917D0" w:rsidRDefault="008917D0" w:rsidP="00847BCC">
            <w:pPr>
              <w:pStyle w:val="TableText"/>
              <w:rPr>
                <w:szCs w:val="22"/>
              </w:rPr>
            </w:pPr>
          </w:p>
          <w:p w14:paraId="30767627" w14:textId="77777777" w:rsidR="008917D0" w:rsidRDefault="008917D0" w:rsidP="00847BCC">
            <w:pPr>
              <w:pStyle w:val="TableText"/>
              <w:rPr>
                <w:szCs w:val="22"/>
              </w:rPr>
            </w:pPr>
            <w:r>
              <w:rPr>
                <w:szCs w:val="22"/>
              </w:rPr>
              <w:t>A body of evidence consisting principally of studies rated as 1+, directly applicable to the target population, and demonstrating overall consistency of results</w:t>
            </w:r>
          </w:p>
          <w:p w14:paraId="4B9F890A" w14:textId="77777777" w:rsidR="008917D0" w:rsidRDefault="008917D0" w:rsidP="00847BCC">
            <w:pPr>
              <w:pStyle w:val="TableText"/>
              <w:rPr>
                <w:szCs w:val="22"/>
              </w:rPr>
            </w:pPr>
          </w:p>
          <w:p w14:paraId="42591A6D" w14:textId="77777777" w:rsidR="008917D0" w:rsidRPr="009F4CA3" w:rsidRDefault="008917D0" w:rsidP="00847BCC">
            <w:pPr>
              <w:pStyle w:val="TableText"/>
              <w:rPr>
                <w:szCs w:val="22"/>
              </w:rPr>
            </w:pPr>
            <w:r>
              <w:rPr>
                <w:szCs w:val="22"/>
              </w:rPr>
              <w:t>A body of evidence including studies rated as 2++, directly applicable to the target population, and demonstrating overall consistency of results; or Extrapolated evidence from studies rated as 1++ or 1+</w:t>
            </w:r>
          </w:p>
        </w:tc>
      </w:tr>
      <w:tr w:rsidR="00E453CD" w:rsidRPr="00431274" w14:paraId="240E506E" w14:textId="77777777" w:rsidTr="004D5A42">
        <w:tc>
          <w:tcPr>
            <w:tcW w:w="880" w:type="dxa"/>
            <w:shd w:val="clear" w:color="auto" w:fill="DAEFF1" w:themeFill="text2" w:themeFillTint="33"/>
          </w:tcPr>
          <w:p w14:paraId="0FB978C9" w14:textId="77777777" w:rsidR="00E453CD" w:rsidRDefault="00E453CD" w:rsidP="00847BCC">
            <w:pPr>
              <w:pStyle w:val="TableText"/>
            </w:pPr>
            <w:r>
              <w:t>B</w:t>
            </w:r>
          </w:p>
        </w:tc>
        <w:tc>
          <w:tcPr>
            <w:tcW w:w="8193" w:type="dxa"/>
            <w:shd w:val="clear" w:color="auto" w:fill="DAEFF1" w:themeFill="text2" w:themeFillTint="33"/>
          </w:tcPr>
          <w:p w14:paraId="595B7116" w14:textId="77777777" w:rsidR="00E453CD" w:rsidRDefault="00E453CD" w:rsidP="00847BCC">
            <w:pPr>
              <w:pStyle w:val="TableText"/>
              <w:rPr>
                <w:szCs w:val="22"/>
              </w:rPr>
            </w:pPr>
            <w:r>
              <w:rPr>
                <w:szCs w:val="22"/>
              </w:rPr>
              <w:t>A body of evidence including studies rated as 2+, directly applicable to the target population and demonstrating overall consistency of results; or Extrapolated evidence from studies rated as 2++</w:t>
            </w:r>
          </w:p>
        </w:tc>
      </w:tr>
      <w:tr w:rsidR="00030B27" w:rsidRPr="00431274" w14:paraId="3DABD059" w14:textId="77777777" w:rsidTr="004D5A42">
        <w:tc>
          <w:tcPr>
            <w:tcW w:w="880" w:type="dxa"/>
            <w:shd w:val="clear" w:color="auto" w:fill="DAEFF1" w:themeFill="text2" w:themeFillTint="33"/>
          </w:tcPr>
          <w:p w14:paraId="543053F7" w14:textId="77777777" w:rsidR="00030B27" w:rsidRDefault="00030B27" w:rsidP="00847BCC">
            <w:pPr>
              <w:pStyle w:val="TableText"/>
            </w:pPr>
            <w:r>
              <w:t>C</w:t>
            </w:r>
          </w:p>
        </w:tc>
        <w:tc>
          <w:tcPr>
            <w:tcW w:w="8193" w:type="dxa"/>
            <w:shd w:val="clear" w:color="auto" w:fill="DAEFF1" w:themeFill="text2" w:themeFillTint="33"/>
          </w:tcPr>
          <w:p w14:paraId="5D1219EC" w14:textId="77777777" w:rsidR="00030B27" w:rsidRDefault="00030B27" w:rsidP="00847BCC">
            <w:pPr>
              <w:pStyle w:val="TableText"/>
              <w:rPr>
                <w:szCs w:val="22"/>
              </w:rPr>
            </w:pPr>
            <w:r>
              <w:rPr>
                <w:szCs w:val="22"/>
              </w:rPr>
              <w:t>Evidence level 3 or 4; or</w:t>
            </w:r>
          </w:p>
          <w:p w14:paraId="1A7961DB" w14:textId="77777777" w:rsidR="00030B27" w:rsidRDefault="00030B27" w:rsidP="00847BCC">
            <w:pPr>
              <w:pStyle w:val="TableText"/>
              <w:rPr>
                <w:szCs w:val="22"/>
              </w:rPr>
            </w:pPr>
            <w:r>
              <w:rPr>
                <w:szCs w:val="22"/>
              </w:rPr>
              <w:t>Extrapolated evidence from studies rated as 2+</w:t>
            </w:r>
          </w:p>
        </w:tc>
      </w:tr>
    </w:tbl>
    <w:p w14:paraId="0364AC3F" w14:textId="77777777" w:rsidR="008917D0" w:rsidRDefault="008917D0" w:rsidP="00847BCC"/>
    <w:p w14:paraId="47471E77" w14:textId="3C2E9320" w:rsidR="00836947" w:rsidRDefault="00030B27" w:rsidP="0086008C">
      <w:pPr>
        <w:spacing w:after="0" w:line="240" w:lineRule="auto"/>
      </w:pPr>
      <w:r>
        <w:t xml:space="preserve">In addition the </w:t>
      </w:r>
      <w:r w:rsidR="00836947">
        <w:t>GDG</w:t>
      </w:r>
      <w:r>
        <w:t xml:space="preserve"> may choose to </w:t>
      </w:r>
      <w:r w:rsidRPr="004F672D">
        <w:t>present t</w:t>
      </w:r>
      <w:r>
        <w:t xml:space="preserve">he strength of a recommendation in the wording </w:t>
      </w:r>
      <w:r w:rsidRPr="004F672D">
        <w:t xml:space="preserve">such as </w:t>
      </w:r>
      <w:r>
        <w:t xml:space="preserve">‘should’ </w:t>
      </w:r>
      <w:r w:rsidRPr="004F672D">
        <w:t>'measure', 'advise', 'commission'</w:t>
      </w:r>
      <w:r>
        <w:t xml:space="preserve"> or 'refer'</w:t>
      </w:r>
      <w:r w:rsidRPr="004F672D">
        <w:t xml:space="preserve"> to </w:t>
      </w:r>
      <w:r>
        <w:t>reflect a strong recommendation</w:t>
      </w:r>
      <w:r w:rsidRPr="004F672D">
        <w:t xml:space="preserve"> </w:t>
      </w:r>
      <w:r>
        <w:t xml:space="preserve">and words like </w:t>
      </w:r>
      <w:r w:rsidRPr="004F672D">
        <w:t>'consider' to reflect a recommendation for which the evidence of benefit is less</w:t>
      </w:r>
      <w:r>
        <w:t xml:space="preserve"> </w:t>
      </w:r>
      <w:r w:rsidRPr="004F672D">
        <w:t>certain.</w:t>
      </w:r>
    </w:p>
    <w:p w14:paraId="0E68A8A1" w14:textId="77777777" w:rsidR="00836947" w:rsidRDefault="00836947" w:rsidP="0086008C">
      <w:pPr>
        <w:spacing w:after="0" w:line="240" w:lineRule="auto"/>
      </w:pPr>
    </w:p>
    <w:p w14:paraId="6019E375" w14:textId="77777777" w:rsidR="0086008C" w:rsidRDefault="00030B27" w:rsidP="0086008C">
      <w:pPr>
        <w:spacing w:after="0" w:line="240" w:lineRule="auto"/>
      </w:pPr>
      <w:r>
        <w:t>In deciding upon the strength of recommendation based upon the evidence the GDG should consider the following aspects:</w:t>
      </w:r>
    </w:p>
    <w:p w14:paraId="5C37D778" w14:textId="77777777" w:rsidR="0086008C" w:rsidRDefault="0086008C" w:rsidP="0086008C">
      <w:pPr>
        <w:spacing w:after="0" w:line="240" w:lineRule="auto"/>
      </w:pPr>
    </w:p>
    <w:tbl>
      <w:tblPr>
        <w:tblStyle w:val="MediumGrid1-Accent1"/>
        <w:tblW w:w="9073" w:type="dxa"/>
        <w:tblInd w:w="113" w:type="dxa"/>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ayout w:type="fixed"/>
        <w:tblCellMar>
          <w:top w:w="57" w:type="dxa"/>
          <w:bottom w:w="57" w:type="dxa"/>
        </w:tblCellMar>
        <w:tblLook w:val="0620" w:firstRow="1" w:lastRow="0" w:firstColumn="0" w:lastColumn="0" w:noHBand="1" w:noVBand="1"/>
      </w:tblPr>
      <w:tblGrid>
        <w:gridCol w:w="9073"/>
      </w:tblGrid>
      <w:tr w:rsidR="0086008C" w:rsidRPr="00431274" w14:paraId="04E71452" w14:textId="77777777" w:rsidTr="009C5ACC">
        <w:trPr>
          <w:cnfStyle w:val="100000000000" w:firstRow="1" w:lastRow="0" w:firstColumn="0" w:lastColumn="0" w:oddVBand="0" w:evenVBand="0" w:oddHBand="0" w:evenHBand="0" w:firstRowFirstColumn="0" w:firstRowLastColumn="0" w:lastRowFirstColumn="0" w:lastRowLastColumn="0"/>
        </w:trPr>
        <w:tc>
          <w:tcPr>
            <w:tcW w:w="9073" w:type="dxa"/>
            <w:shd w:val="clear" w:color="auto" w:fill="DAEFF1" w:themeFill="text2" w:themeFillTint="33"/>
          </w:tcPr>
          <w:p w14:paraId="6551F9DF" w14:textId="77777777" w:rsidR="009C5ACC" w:rsidRPr="00235CF8" w:rsidRDefault="0086008C" w:rsidP="00235CF8">
            <w:pPr>
              <w:pStyle w:val="Bullets"/>
              <w:rPr>
                <w:b w:val="0"/>
              </w:rPr>
            </w:pPr>
            <w:r w:rsidRPr="00235CF8">
              <w:rPr>
                <w:b w:val="0"/>
              </w:rPr>
              <w:t>Is this question a priority? – How and how many patients could benefit?</w:t>
            </w:r>
          </w:p>
          <w:p w14:paraId="14EBD3B4" w14:textId="77777777" w:rsidR="009C5ACC" w:rsidRPr="00235CF8" w:rsidRDefault="0086008C" w:rsidP="00235CF8">
            <w:pPr>
              <w:pStyle w:val="Bullets"/>
              <w:rPr>
                <w:b w:val="0"/>
              </w:rPr>
            </w:pPr>
            <w:r w:rsidRPr="00235CF8">
              <w:rPr>
                <w:b w:val="0"/>
              </w:rPr>
              <w:t>How sure are we that any given option will work?</w:t>
            </w:r>
          </w:p>
          <w:p w14:paraId="36256540" w14:textId="77777777" w:rsidR="009C5ACC" w:rsidRPr="00235CF8" w:rsidRDefault="0086008C" w:rsidP="00235CF8">
            <w:pPr>
              <w:pStyle w:val="Bullets"/>
              <w:rPr>
                <w:b w:val="0"/>
              </w:rPr>
            </w:pPr>
            <w:r w:rsidRPr="00235CF8">
              <w:rPr>
                <w:b w:val="0"/>
              </w:rPr>
              <w:t>Balancing benefits and harms – Do benefits to the patient outweigh (preferably sustainably) any risks or harms?</w:t>
            </w:r>
          </w:p>
          <w:p w14:paraId="53AA1F51" w14:textId="77777777" w:rsidR="009C5ACC" w:rsidRPr="00235CF8" w:rsidRDefault="0086008C" w:rsidP="00235CF8">
            <w:pPr>
              <w:pStyle w:val="Bullets"/>
              <w:rPr>
                <w:b w:val="0"/>
              </w:rPr>
            </w:pPr>
            <w:r w:rsidRPr="00235CF8">
              <w:rPr>
                <w:b w:val="0"/>
              </w:rPr>
              <w:t>How do patients value the different outcomes?</w:t>
            </w:r>
          </w:p>
          <w:p w14:paraId="408042D0" w14:textId="77777777" w:rsidR="009C5ACC" w:rsidRPr="00235CF8" w:rsidRDefault="0086008C" w:rsidP="00235CF8">
            <w:pPr>
              <w:pStyle w:val="Bullets"/>
              <w:rPr>
                <w:b w:val="0"/>
              </w:rPr>
            </w:pPr>
            <w:r w:rsidRPr="00235CF8">
              <w:rPr>
                <w:b w:val="0"/>
              </w:rPr>
              <w:t>Equity – Will the recommendation discriminate against any group of patients?</w:t>
            </w:r>
          </w:p>
          <w:p w14:paraId="138FFDFB" w14:textId="77777777" w:rsidR="0086008C" w:rsidRPr="00235CF8" w:rsidRDefault="0086008C" w:rsidP="00235CF8">
            <w:pPr>
              <w:pStyle w:val="Bullets"/>
              <w:rPr>
                <w:b w:val="0"/>
              </w:rPr>
            </w:pPr>
            <w:r w:rsidRPr="00235CF8">
              <w:rPr>
                <w:b w:val="0"/>
              </w:rPr>
              <w:t xml:space="preserve">Costs and benefits – consider both cost effectiveness and </w:t>
            </w:r>
            <w:r w:rsidR="009C5ACC" w:rsidRPr="00235CF8">
              <w:rPr>
                <w:b w:val="0"/>
              </w:rPr>
              <w:t>affordability</w:t>
            </w:r>
          </w:p>
          <w:p w14:paraId="160F468D" w14:textId="77777777" w:rsidR="00235CF8" w:rsidRPr="00235CF8" w:rsidRDefault="00235CF8" w:rsidP="00235CF8">
            <w:pPr>
              <w:pStyle w:val="Bullets"/>
              <w:rPr>
                <w:rFonts w:ascii="Calibri" w:hAnsi="Calibri"/>
                <w:b w:val="0"/>
                <w:lang w:eastAsia="ja-JP"/>
              </w:rPr>
            </w:pPr>
            <w:r w:rsidRPr="00235CF8">
              <w:rPr>
                <w:rFonts w:ascii="Calibri" w:hAnsi="Calibri" w:cs="Calibri"/>
                <w:b w:val="0"/>
                <w:color w:val="000000"/>
                <w:lang w:eastAsia="ja-JP"/>
              </w:rPr>
              <w:t>Are the key questions to be answered</w:t>
            </w:r>
          </w:p>
          <w:p w14:paraId="631243D2" w14:textId="77777777" w:rsidR="00235CF8" w:rsidRPr="00235CF8" w:rsidRDefault="00235CF8" w:rsidP="00235CF8">
            <w:pPr>
              <w:pStyle w:val="Bullets"/>
              <w:rPr>
                <w:rFonts w:ascii="Calibri" w:hAnsi="Calibri"/>
                <w:b w:val="0"/>
                <w:lang w:eastAsia="ja-JP"/>
              </w:rPr>
            </w:pPr>
            <w:r w:rsidRPr="00235CF8">
              <w:rPr>
                <w:rFonts w:ascii="Calibri" w:hAnsi="Calibri" w:cs="Calibri"/>
                <w:b w:val="0"/>
                <w:color w:val="000000"/>
                <w:lang w:eastAsia="ja-JP"/>
              </w:rPr>
              <w:t>The volume, quality, consistency and applicability of the evidence available</w:t>
            </w:r>
          </w:p>
          <w:p w14:paraId="4EC0BCC2" w14:textId="77777777" w:rsidR="00235CF8" w:rsidRPr="00235CF8" w:rsidRDefault="00235CF8" w:rsidP="00235CF8">
            <w:pPr>
              <w:pStyle w:val="Bullets"/>
              <w:rPr>
                <w:rFonts w:ascii="Calibri" w:hAnsi="Calibri"/>
                <w:b w:val="0"/>
                <w:lang w:eastAsia="ja-JP"/>
              </w:rPr>
            </w:pPr>
            <w:r w:rsidRPr="00235CF8">
              <w:rPr>
                <w:rFonts w:ascii="Calibri" w:hAnsi="Calibri" w:cs="Calibri"/>
                <w:b w:val="0"/>
                <w:color w:val="000000"/>
                <w:lang w:eastAsia="ja-JP"/>
              </w:rPr>
              <w:t>The likely impact of the recommendation from a clinical and patient perspective,</w:t>
            </w:r>
          </w:p>
          <w:p w14:paraId="531646C7" w14:textId="77777777" w:rsidR="00235CF8" w:rsidRPr="00235CF8" w:rsidRDefault="00235CF8" w:rsidP="00235CF8">
            <w:pPr>
              <w:pStyle w:val="Bullets"/>
              <w:rPr>
                <w:rFonts w:ascii="Calibri" w:hAnsi="Calibri"/>
                <w:b w:val="0"/>
                <w:lang w:eastAsia="ja-JP"/>
              </w:rPr>
            </w:pPr>
            <w:r w:rsidRPr="00235CF8">
              <w:rPr>
                <w:rFonts w:ascii="Calibri" w:hAnsi="Calibri" w:cs="Calibri"/>
                <w:b w:val="0"/>
                <w:color w:val="000000"/>
                <w:lang w:eastAsia="ja-JP"/>
              </w:rPr>
              <w:t>The population affected, and resource implications</w:t>
            </w:r>
          </w:p>
          <w:p w14:paraId="18A61424" w14:textId="77777777" w:rsidR="00235CF8" w:rsidRPr="00235CF8" w:rsidRDefault="00235CF8" w:rsidP="00235CF8">
            <w:pPr>
              <w:pStyle w:val="Bullets"/>
              <w:rPr>
                <w:rFonts w:ascii="Calibri" w:hAnsi="Calibri"/>
                <w:b w:val="0"/>
                <w:lang w:eastAsia="ja-JP"/>
              </w:rPr>
            </w:pPr>
            <w:r w:rsidRPr="00235CF8">
              <w:rPr>
                <w:rFonts w:ascii="Calibri" w:hAnsi="Calibri" w:cs="Calibri"/>
                <w:b w:val="0"/>
                <w:color w:val="000000"/>
                <w:lang w:eastAsia="ja-JP"/>
              </w:rPr>
              <w:t xml:space="preserve">Potential organisational, economic, cultural </w:t>
            </w:r>
            <w:r w:rsidRPr="00235CF8">
              <w:rPr>
                <w:rFonts w:ascii="Calibri" w:hAnsi="Calibri" w:cs="Calibri"/>
                <w:b w:val="0"/>
                <w:color w:val="000000"/>
                <w:w w:val="94"/>
                <w:lang w:eastAsia="ja-JP"/>
              </w:rPr>
              <w:t xml:space="preserve">and political </w:t>
            </w:r>
            <w:r w:rsidRPr="00235CF8">
              <w:rPr>
                <w:rFonts w:ascii="Calibri" w:hAnsi="Calibri" w:cs="Calibri"/>
                <w:b w:val="0"/>
                <w:color w:val="000000"/>
                <w:lang w:eastAsia="ja-JP"/>
              </w:rPr>
              <w:t>barriers to</w:t>
            </w:r>
          </w:p>
          <w:p w14:paraId="365F665F" w14:textId="432C0218" w:rsidR="00235CF8" w:rsidRPr="00235CF8" w:rsidRDefault="00757F62" w:rsidP="00235CF8">
            <w:pPr>
              <w:pStyle w:val="Bullets"/>
              <w:rPr>
                <w:rFonts w:ascii="Calibri" w:hAnsi="Calibri"/>
                <w:lang w:eastAsia="ja-JP"/>
              </w:rPr>
            </w:pPr>
            <w:r>
              <w:rPr>
                <w:rFonts w:ascii="Calibri" w:hAnsi="Calibri" w:cs="Calibri"/>
                <w:b w:val="0"/>
                <w:color w:val="000000"/>
                <w:lang w:eastAsia="ja-JP"/>
              </w:rPr>
              <w:t>I</w:t>
            </w:r>
            <w:r w:rsidR="00235CF8" w:rsidRPr="00235CF8">
              <w:rPr>
                <w:rFonts w:ascii="Calibri" w:hAnsi="Calibri" w:cs="Calibri"/>
                <w:b w:val="0"/>
                <w:color w:val="000000"/>
                <w:lang w:eastAsia="ja-JP"/>
              </w:rPr>
              <w:t>mplementation</w:t>
            </w:r>
          </w:p>
        </w:tc>
      </w:tr>
    </w:tbl>
    <w:p w14:paraId="30033E0B" w14:textId="77777777" w:rsidR="00D02FF1" w:rsidRDefault="00D02FF1" w:rsidP="00D02FF1"/>
    <w:p w14:paraId="077004F1" w14:textId="77777777" w:rsidR="00D02FF1" w:rsidRDefault="00D02FF1" w:rsidP="00D02FF1">
      <w:pPr>
        <w:pStyle w:val="Heading2"/>
      </w:pPr>
      <w:bookmarkStart w:id="28" w:name="_Toc38962955"/>
      <w:r>
        <w:t>Key Recommendations</w:t>
      </w:r>
      <w:bookmarkEnd w:id="28"/>
    </w:p>
    <w:p w14:paraId="6F7A35F7" w14:textId="77777777" w:rsidR="00D02FF1" w:rsidRPr="00D02FF1" w:rsidRDefault="00D02FF1" w:rsidP="00D02FF1">
      <w:r w:rsidRPr="00A27E56">
        <w:t xml:space="preserve">The </w:t>
      </w:r>
      <w:r>
        <w:t>GDG</w:t>
      </w:r>
      <w:r w:rsidRPr="00A27E56">
        <w:t xml:space="preserve"> will identify a small number of key recommendations in a separate section of</w:t>
      </w:r>
      <w:r>
        <w:t xml:space="preserve"> the guideline. </w:t>
      </w:r>
      <w:r w:rsidRPr="00A27E56">
        <w:t>These are identified as the recommendations that, in order to improve patient outcomes, should be prioritised for implementation.</w:t>
      </w:r>
      <w:r>
        <w:t xml:space="preserve"> They should take account of both strength of evidence and size of effect. It should detail the major recommendations with the strength of the recommendation.</w:t>
      </w:r>
    </w:p>
    <w:p w14:paraId="3E752936" w14:textId="77777777" w:rsidR="00030B27" w:rsidRDefault="00E64199" w:rsidP="0086008C">
      <w:pPr>
        <w:pStyle w:val="Heading1"/>
      </w:pPr>
      <w:bookmarkStart w:id="29" w:name="_Toc38962956"/>
      <w:r w:rsidRPr="00836947">
        <w:t>9</w:t>
      </w:r>
      <w:r w:rsidR="0086008C" w:rsidRPr="00836947">
        <w:tab/>
        <w:t>Guideline Document</w:t>
      </w:r>
      <w:bookmarkEnd w:id="29"/>
    </w:p>
    <w:p w14:paraId="2FBAC66C" w14:textId="77777777" w:rsidR="00FC7257" w:rsidRDefault="00FC7257" w:rsidP="00FC7257">
      <w:pPr>
        <w:spacing w:after="0" w:line="240" w:lineRule="auto"/>
      </w:pPr>
      <w:r>
        <w:t>The full guideline should be set out according to a uniform template (see</w:t>
      </w:r>
      <w:r>
        <w:rPr>
          <w:spacing w:val="-13"/>
        </w:rPr>
        <w:t xml:space="preserve"> </w:t>
      </w:r>
      <w:r>
        <w:t>Appendix 5).</w:t>
      </w:r>
      <w:r>
        <w:rPr>
          <w:spacing w:val="62"/>
        </w:rPr>
        <w:t xml:space="preserve"> </w:t>
      </w:r>
      <w:r>
        <w:t>The guideline should use clea</w:t>
      </w:r>
      <w:r>
        <w:rPr>
          <w:spacing w:val="-13"/>
        </w:rPr>
        <w:t>r</w:t>
      </w:r>
      <w:r>
        <w:t>, unambiguous language, clearly defining terms used to ensure shared understanding by all users.</w:t>
      </w:r>
      <w:r w:rsidR="00D02FF1">
        <w:t xml:space="preserve"> </w:t>
      </w:r>
      <w:r>
        <w:t>There</w:t>
      </w:r>
      <w:r>
        <w:rPr>
          <w:spacing w:val="46"/>
        </w:rPr>
        <w:t xml:space="preserve"> </w:t>
      </w:r>
      <w:r>
        <w:t>should</w:t>
      </w:r>
      <w:r>
        <w:rPr>
          <w:spacing w:val="46"/>
        </w:rPr>
        <w:t xml:space="preserve"> </w:t>
      </w:r>
      <w:r>
        <w:t>be</w:t>
      </w:r>
      <w:r>
        <w:rPr>
          <w:spacing w:val="46"/>
        </w:rPr>
        <w:t xml:space="preserve"> </w:t>
      </w:r>
      <w:r>
        <w:t>an</w:t>
      </w:r>
      <w:r>
        <w:rPr>
          <w:spacing w:val="46"/>
        </w:rPr>
        <w:t xml:space="preserve"> </w:t>
      </w:r>
      <w:r>
        <w:t>abbreviations</w:t>
      </w:r>
      <w:r>
        <w:rPr>
          <w:spacing w:val="46"/>
        </w:rPr>
        <w:t xml:space="preserve"> </w:t>
      </w:r>
      <w:r>
        <w:t>key</w:t>
      </w:r>
      <w:r>
        <w:rPr>
          <w:spacing w:val="46"/>
        </w:rPr>
        <w:t xml:space="preserve"> </w:t>
      </w:r>
      <w:r>
        <w:t>used.</w:t>
      </w:r>
      <w:r>
        <w:rPr>
          <w:spacing w:val="46"/>
        </w:rPr>
        <w:t xml:space="preserve"> </w:t>
      </w:r>
      <w:r w:rsidR="00D02FF1">
        <w:t xml:space="preserve">There should be </w:t>
      </w:r>
      <w:r>
        <w:t>a</w:t>
      </w:r>
      <w:r>
        <w:rPr>
          <w:spacing w:val="46"/>
        </w:rPr>
        <w:t xml:space="preserve"> </w:t>
      </w:r>
      <w:r>
        <w:t>directory</w:t>
      </w:r>
      <w:r>
        <w:rPr>
          <w:spacing w:val="46"/>
        </w:rPr>
        <w:t xml:space="preserve"> </w:t>
      </w:r>
      <w:r w:rsidR="00D02FF1">
        <w:t>with links to</w:t>
      </w:r>
      <w:r>
        <w:t>:</w:t>
      </w:r>
    </w:p>
    <w:p w14:paraId="2B5AF3DA" w14:textId="77777777" w:rsidR="00FC7257" w:rsidRDefault="00FC7257" w:rsidP="00FC7257">
      <w:pPr>
        <w:spacing w:after="0" w:line="240" w:lineRule="auto"/>
        <w:rPr>
          <w:sz w:val="16"/>
          <w:szCs w:val="16"/>
        </w:rPr>
      </w:pPr>
    </w:p>
    <w:p w14:paraId="5B49CB22" w14:textId="77777777" w:rsidR="00FC7257" w:rsidRDefault="00FC7257" w:rsidP="00FC7257">
      <w:pPr>
        <w:pStyle w:val="Bullets"/>
      </w:pPr>
      <w:r>
        <w:t>patient information and shared decision making tools e.g. NHS Choices, NHS Direct</w:t>
      </w:r>
    </w:p>
    <w:p w14:paraId="3902C87E" w14:textId="77777777" w:rsidR="00FC7257" w:rsidRDefault="00FC7257" w:rsidP="00FC7257">
      <w:pPr>
        <w:pStyle w:val="Bullets"/>
      </w:pPr>
      <w:r>
        <w:t>clinician facing information e.g. NHS Choices, NHS Evidence, Map of Medicine</w:t>
      </w:r>
    </w:p>
    <w:p w14:paraId="3AD26E41" w14:textId="77777777" w:rsidR="00FC7257" w:rsidRDefault="00FC7257" w:rsidP="00FC7257">
      <w:pPr>
        <w:pStyle w:val="Bullets"/>
      </w:pPr>
      <w:r>
        <w:t>examples of good practice (if available) in other healthcare communities e.g. NHS Evidence, Qualit</w:t>
      </w:r>
      <w:r>
        <w:rPr>
          <w:spacing w:val="-18"/>
        </w:rPr>
        <w:t>y</w:t>
      </w:r>
      <w:r>
        <w:t>, Innovation, Productivity and Prevention (QIPP) Case Studies</w:t>
      </w:r>
    </w:p>
    <w:p w14:paraId="35DC7D58" w14:textId="77777777" w:rsidR="00FC7257" w:rsidRDefault="00FC7257" w:rsidP="00D02FF1">
      <w:pPr>
        <w:pStyle w:val="Bullets"/>
      </w:pPr>
      <w:r>
        <w:rPr>
          <w:position w:val="-1"/>
        </w:rPr>
        <w:t>other guidelines that are relevant to the one being developed</w:t>
      </w:r>
    </w:p>
    <w:p w14:paraId="66C1689E" w14:textId="77777777" w:rsidR="00D02FF1" w:rsidRDefault="00FC7257" w:rsidP="00FC7257">
      <w:pPr>
        <w:spacing w:after="0" w:line="240" w:lineRule="auto"/>
      </w:pPr>
      <w:r>
        <w:t>Other additional information may be added to the guideline where relevant.</w:t>
      </w:r>
      <w:r>
        <w:rPr>
          <w:spacing w:val="62"/>
        </w:rPr>
        <w:t xml:space="preserve"> </w:t>
      </w:r>
      <w:r>
        <w:t>This may include:</w:t>
      </w:r>
    </w:p>
    <w:p w14:paraId="24D75276" w14:textId="77777777" w:rsidR="00FC7257" w:rsidRDefault="00FC7257" w:rsidP="00FC7257">
      <w:pPr>
        <w:pStyle w:val="Bullets"/>
      </w:pPr>
      <w:r>
        <w:t>patient and carer information leaflets</w:t>
      </w:r>
    </w:p>
    <w:p w14:paraId="73834345" w14:textId="77777777" w:rsidR="00FC7257" w:rsidRDefault="00FC7257" w:rsidP="00FC7257">
      <w:pPr>
        <w:pStyle w:val="Bullets"/>
      </w:pPr>
      <w:r>
        <w:t>clinical audit tool</w:t>
      </w:r>
    </w:p>
    <w:p w14:paraId="0DB89612" w14:textId="77777777" w:rsidR="00FC7257" w:rsidRDefault="00FC7257" w:rsidP="00FC7257">
      <w:pPr>
        <w:pStyle w:val="Bullets"/>
      </w:pPr>
      <w:r>
        <w:t>proforma for clinical records</w:t>
      </w:r>
    </w:p>
    <w:p w14:paraId="7D61E882" w14:textId="77777777" w:rsidR="00057D72" w:rsidRDefault="00FC7257" w:rsidP="009C5ACC">
      <w:pPr>
        <w:pStyle w:val="Bullets"/>
      </w:pPr>
      <w:r>
        <w:t>treatment or management protocol</w:t>
      </w:r>
    </w:p>
    <w:p w14:paraId="3021B75E" w14:textId="77777777" w:rsidR="002D1C33" w:rsidRDefault="00D02FF1" w:rsidP="00C76451">
      <w:pPr>
        <w:pStyle w:val="Heading1"/>
      </w:pPr>
      <w:bookmarkStart w:id="30" w:name="_Toc38962957"/>
      <w:r>
        <w:t>10</w:t>
      </w:r>
      <w:r w:rsidR="00C76451">
        <w:tab/>
        <w:t>External Peer Review</w:t>
      </w:r>
      <w:bookmarkEnd w:id="30"/>
    </w:p>
    <w:p w14:paraId="286E5B96" w14:textId="28A4876E" w:rsidR="007F11C2" w:rsidRDefault="00D02FF1" w:rsidP="004D5A42">
      <w:r>
        <w:t>All outputs</w:t>
      </w:r>
      <w:r w:rsidR="007F11C2">
        <w:t xml:space="preserve"> will be subject to formal peer review by at least three independent referees who have had no prior involvement in the guideline development process. Reviewers </w:t>
      </w:r>
      <w:r w:rsidR="00836947">
        <w:t>are</w:t>
      </w:r>
      <w:r w:rsidR="007F11C2">
        <w:t xml:space="preserve"> appointed by the College and should include at least one specialist</w:t>
      </w:r>
      <w:r>
        <w:t xml:space="preserve"> in the subject matter and one o</w:t>
      </w:r>
      <w:r w:rsidR="007F11C2">
        <w:t>phthalmologist, who does not specialise in the subject matte</w:t>
      </w:r>
      <w:r w:rsidR="007F11C2">
        <w:rPr>
          <w:spacing w:val="-13"/>
        </w:rPr>
        <w:t>r</w:t>
      </w:r>
      <w:r>
        <w:rPr>
          <w:spacing w:val="-13"/>
        </w:rPr>
        <w:t xml:space="preserve"> and, for commissioning guidance, one commissioning organisation representative</w:t>
      </w:r>
      <w:r w:rsidR="007F11C2">
        <w:t>.</w:t>
      </w:r>
      <w:r w:rsidR="007F11C2">
        <w:rPr>
          <w:spacing w:val="-4"/>
        </w:rPr>
        <w:t xml:space="preserve"> </w:t>
      </w:r>
      <w:r w:rsidR="007F11C2">
        <w:t>They will be required to sign a Co</w:t>
      </w:r>
      <w:r>
        <w:t>nflict of Interest declaration</w:t>
      </w:r>
      <w:r w:rsidR="00C168FB">
        <w:t xml:space="preserve"> </w:t>
      </w:r>
      <w:hyperlink r:id="rId14" w:history="1">
        <w:r w:rsidR="00C168FB">
          <w:rPr>
            <w:rStyle w:val="Hyperlink"/>
          </w:rPr>
          <w:t>https://www.rcophth.ac.uk/about/governance/policies/</w:t>
        </w:r>
      </w:hyperlink>
      <w:r>
        <w:t xml:space="preserve">. </w:t>
      </w:r>
      <w:r w:rsidR="007F11C2">
        <w:t>Peer reviewers comment specifically on the:</w:t>
      </w:r>
    </w:p>
    <w:p w14:paraId="2CBC5FE3" w14:textId="77777777" w:rsidR="007F11C2" w:rsidRDefault="007F11C2" w:rsidP="00C1301B">
      <w:pPr>
        <w:pStyle w:val="Bullets"/>
        <w:spacing w:after="0"/>
      </w:pPr>
      <w:r>
        <w:t xml:space="preserve">comprehensiveness and applicability of the </w:t>
      </w:r>
      <w:r w:rsidR="00C168FB">
        <w:t>document</w:t>
      </w:r>
    </w:p>
    <w:p w14:paraId="51B74B80" w14:textId="77777777" w:rsidR="007F11C2" w:rsidRDefault="007F11C2" w:rsidP="00C1301B">
      <w:pPr>
        <w:pStyle w:val="Bullets"/>
        <w:spacing w:after="0"/>
      </w:pPr>
      <w:r>
        <w:t>content and clarity and its suitability to di</w:t>
      </w:r>
      <w:r>
        <w:rPr>
          <w:spacing w:val="-4"/>
        </w:rPr>
        <w:t>f</w:t>
      </w:r>
      <w:r>
        <w:t>ferent environments</w:t>
      </w:r>
    </w:p>
    <w:p w14:paraId="7FD844A3" w14:textId="77777777" w:rsidR="007F11C2" w:rsidRDefault="007F11C2" w:rsidP="00C1301B">
      <w:pPr>
        <w:pStyle w:val="Bullets"/>
        <w:spacing w:after="0"/>
      </w:pPr>
      <w:r>
        <w:t>interpretation of the evidence available to support its recommendations</w:t>
      </w:r>
    </w:p>
    <w:p w14:paraId="26CE2AEF" w14:textId="77777777" w:rsidR="007F11C2" w:rsidRDefault="007F11C2" w:rsidP="00C1301B">
      <w:pPr>
        <w:pStyle w:val="Bullets"/>
        <w:spacing w:after="0"/>
      </w:pPr>
      <w:r>
        <w:t>likely impact on patient groups a</w:t>
      </w:r>
      <w:r>
        <w:rPr>
          <w:spacing w:val="-4"/>
        </w:rPr>
        <w:t>f</w:t>
      </w:r>
      <w:r>
        <w:t>fected by the guideline</w:t>
      </w:r>
    </w:p>
    <w:p w14:paraId="4E51E745" w14:textId="77777777" w:rsidR="007F11C2" w:rsidRDefault="007F11C2" w:rsidP="00C1301B">
      <w:pPr>
        <w:pStyle w:val="Bullets"/>
        <w:spacing w:after="0"/>
      </w:pPr>
      <w:r>
        <w:t xml:space="preserve">likely impact / ability of the health service to implement the recommendations. </w:t>
      </w:r>
    </w:p>
    <w:p w14:paraId="372210BE" w14:textId="77777777" w:rsidR="007F11C2" w:rsidRDefault="007F11C2" w:rsidP="00C1301B">
      <w:pPr>
        <w:spacing w:after="0" w:line="240" w:lineRule="auto"/>
      </w:pPr>
    </w:p>
    <w:p w14:paraId="30E91839" w14:textId="77777777" w:rsidR="007F11C2" w:rsidRDefault="007F11C2" w:rsidP="009C5ACC">
      <w:pPr>
        <w:spacing w:after="0" w:line="240" w:lineRule="auto"/>
      </w:pPr>
      <w:r>
        <w:t xml:space="preserve">Draft guidelines </w:t>
      </w:r>
      <w:r w:rsidR="00C168FB">
        <w:t>will be</w:t>
      </w:r>
      <w:r>
        <w:t xml:space="preserve"> available on the website of the College and any partner organisations for at least 4 weeks, inviting comments from key stakeholders. Comments received from peer reviewers and via the website </w:t>
      </w:r>
      <w:r w:rsidR="00C168FB">
        <w:t>ar</w:t>
      </w:r>
      <w:r>
        <w:t xml:space="preserve">e considered by the </w:t>
      </w:r>
      <w:r w:rsidR="00836947">
        <w:t>GDG</w:t>
      </w:r>
      <w:r>
        <w:t xml:space="preserve">. Each point raised </w:t>
      </w:r>
      <w:r w:rsidR="00C168FB">
        <w:t>is</w:t>
      </w:r>
      <w:r>
        <w:t xml:space="preserve"> </w:t>
      </w:r>
      <w:r w:rsidR="00836947">
        <w:t>considered</w:t>
      </w:r>
      <w:r>
        <w:t xml:space="preserve"> and any changes made to the guideline noted.</w:t>
      </w:r>
    </w:p>
    <w:p w14:paraId="79531C51" w14:textId="77777777" w:rsidR="00C168FB" w:rsidRDefault="00C168FB" w:rsidP="009C5ACC">
      <w:pPr>
        <w:spacing w:after="0" w:line="240" w:lineRule="auto"/>
      </w:pPr>
    </w:p>
    <w:p w14:paraId="047258EC" w14:textId="77777777" w:rsidR="00C168FB" w:rsidRDefault="00C168FB" w:rsidP="00C168FB">
      <w:r>
        <w:t>Prior to publication, or during development, in certain circumstances, the College may wish to discuss the guidance document with a relevant focus group or professionals or patients.</w:t>
      </w:r>
    </w:p>
    <w:p w14:paraId="31CA1533" w14:textId="77777777" w:rsidR="00C168FB" w:rsidRDefault="00C168FB" w:rsidP="00C168FB">
      <w:r>
        <w:t>Prior to</w:t>
      </w:r>
      <w:r>
        <w:rPr>
          <w:spacing w:val="1"/>
        </w:rPr>
        <w:t xml:space="preserve"> </w:t>
      </w:r>
      <w:r>
        <w:t>publication, in</w:t>
      </w:r>
      <w:r>
        <w:rPr>
          <w:spacing w:val="-4"/>
        </w:rPr>
        <w:t xml:space="preserve"> </w:t>
      </w:r>
      <w:r>
        <w:t>certain</w:t>
      </w:r>
      <w:r>
        <w:rPr>
          <w:spacing w:val="1"/>
        </w:rPr>
        <w:t xml:space="preserve"> </w:t>
      </w:r>
      <w:r>
        <w:t>circumstances,</w:t>
      </w:r>
      <w:r>
        <w:rPr>
          <w:spacing w:val="-2"/>
        </w:rPr>
        <w:t xml:space="preserve"> </w:t>
      </w:r>
      <w:r>
        <w:t>the</w:t>
      </w:r>
      <w:r>
        <w:rPr>
          <w:spacing w:val="1"/>
        </w:rPr>
        <w:t xml:space="preserve"> </w:t>
      </w:r>
      <w:r>
        <w:t>College may</w:t>
      </w:r>
      <w:r>
        <w:rPr>
          <w:spacing w:val="-2"/>
        </w:rPr>
        <w:t xml:space="preserve"> </w:t>
      </w:r>
      <w:r>
        <w:t>wish</w:t>
      </w:r>
      <w:r>
        <w:rPr>
          <w:spacing w:val="1"/>
        </w:rPr>
        <w:t xml:space="preserve"> </w:t>
      </w:r>
      <w:r>
        <w:t>to</w:t>
      </w:r>
      <w:r>
        <w:rPr>
          <w:spacing w:val="1"/>
        </w:rPr>
        <w:t xml:space="preserve"> </w:t>
      </w:r>
      <w:r>
        <w:t>subject the</w:t>
      </w:r>
      <w:r>
        <w:rPr>
          <w:spacing w:val="63"/>
        </w:rPr>
        <w:t xml:space="preserve"> </w:t>
      </w:r>
      <w:r>
        <w:t>guidance document</w:t>
      </w:r>
      <w:r>
        <w:rPr>
          <w:spacing w:val="-2"/>
        </w:rPr>
        <w:t xml:space="preserve"> </w:t>
      </w:r>
      <w:r>
        <w:t>to a</w:t>
      </w:r>
      <w:r>
        <w:rPr>
          <w:spacing w:val="1"/>
        </w:rPr>
        <w:t xml:space="preserve"> </w:t>
      </w:r>
      <w:r>
        <w:t>small-scale</w:t>
      </w:r>
      <w:r>
        <w:rPr>
          <w:spacing w:val="1"/>
        </w:rPr>
        <w:t xml:space="preserve"> </w:t>
      </w:r>
      <w:r>
        <w:t>pilot</w:t>
      </w:r>
      <w:r>
        <w:rPr>
          <w:spacing w:val="-2"/>
        </w:rPr>
        <w:t xml:space="preserve"> </w:t>
      </w:r>
      <w:r>
        <w:t>phase</w:t>
      </w:r>
      <w:r>
        <w:rPr>
          <w:spacing w:val="1"/>
        </w:rPr>
        <w:t xml:space="preserve"> </w:t>
      </w:r>
      <w:r>
        <w:t>with</w:t>
      </w:r>
      <w:r>
        <w:rPr>
          <w:spacing w:val="1"/>
        </w:rPr>
        <w:t xml:space="preserve"> </w:t>
      </w:r>
      <w:r>
        <w:t>typical users to ensure</w:t>
      </w:r>
      <w:r>
        <w:rPr>
          <w:spacing w:val="65"/>
        </w:rPr>
        <w:t xml:space="preserve"> </w:t>
      </w:r>
      <w:r>
        <w:t>consistency, applicability</w:t>
      </w:r>
      <w:r>
        <w:rPr>
          <w:spacing w:val="-2"/>
        </w:rPr>
        <w:t xml:space="preserve"> </w:t>
      </w:r>
      <w:r>
        <w:t>and</w:t>
      </w:r>
      <w:r>
        <w:rPr>
          <w:spacing w:val="1"/>
        </w:rPr>
        <w:t xml:space="preserve"> </w:t>
      </w:r>
      <w:r>
        <w:t>cohesiveness. Feedback</w:t>
      </w:r>
      <w:r>
        <w:rPr>
          <w:spacing w:val="-2"/>
        </w:rPr>
        <w:t xml:space="preserve"> </w:t>
      </w:r>
      <w:r>
        <w:t>from the pilot</w:t>
      </w:r>
      <w:r>
        <w:rPr>
          <w:spacing w:val="-2"/>
        </w:rPr>
        <w:t xml:space="preserve"> </w:t>
      </w:r>
      <w:r>
        <w:t>is</w:t>
      </w:r>
      <w:r>
        <w:rPr>
          <w:spacing w:val="67"/>
        </w:rPr>
        <w:t xml:space="preserve"> </w:t>
      </w:r>
      <w:r>
        <w:t>incorporated</w:t>
      </w:r>
      <w:r>
        <w:rPr>
          <w:spacing w:val="1"/>
        </w:rPr>
        <w:t xml:space="preserve"> </w:t>
      </w:r>
      <w:r>
        <w:t>into</w:t>
      </w:r>
      <w:r>
        <w:rPr>
          <w:spacing w:val="1"/>
        </w:rPr>
        <w:t xml:space="preserve"> </w:t>
      </w:r>
      <w:r>
        <w:t>the final draft of the</w:t>
      </w:r>
      <w:r>
        <w:rPr>
          <w:spacing w:val="1"/>
        </w:rPr>
        <w:t xml:space="preserve"> </w:t>
      </w:r>
      <w:r>
        <w:t>guidance</w:t>
      </w:r>
      <w:r>
        <w:rPr>
          <w:spacing w:val="1"/>
        </w:rPr>
        <w:t xml:space="preserve"> </w:t>
      </w:r>
      <w:r>
        <w:t>document, prior to</w:t>
      </w:r>
      <w:r>
        <w:rPr>
          <w:spacing w:val="1"/>
        </w:rPr>
        <w:t xml:space="preserve"> </w:t>
      </w:r>
      <w:r>
        <w:t>the</w:t>
      </w:r>
      <w:r>
        <w:rPr>
          <w:spacing w:val="1"/>
        </w:rPr>
        <w:t xml:space="preserve"> </w:t>
      </w:r>
      <w:r>
        <w:t>peer review</w:t>
      </w:r>
      <w:r>
        <w:rPr>
          <w:spacing w:val="53"/>
        </w:rPr>
        <w:t xml:space="preserve"> </w:t>
      </w:r>
      <w:r>
        <w:t>process.</w:t>
      </w:r>
    </w:p>
    <w:p w14:paraId="309C1999" w14:textId="77777777" w:rsidR="00C168FB" w:rsidRDefault="00C168FB" w:rsidP="00C168FB">
      <w:r>
        <w:t>Once</w:t>
      </w:r>
      <w:r>
        <w:rPr>
          <w:spacing w:val="1"/>
        </w:rPr>
        <w:t xml:space="preserve"> </w:t>
      </w:r>
      <w:r>
        <w:t>the draft is</w:t>
      </w:r>
      <w:r>
        <w:rPr>
          <w:spacing w:val="-2"/>
        </w:rPr>
        <w:t xml:space="preserve"> </w:t>
      </w:r>
      <w:r>
        <w:t>finalised,</w:t>
      </w:r>
      <w:r>
        <w:rPr>
          <w:spacing w:val="-2"/>
        </w:rPr>
        <w:t xml:space="preserve"> </w:t>
      </w:r>
      <w:r>
        <w:t>each member of the</w:t>
      </w:r>
      <w:r>
        <w:rPr>
          <w:spacing w:val="1"/>
        </w:rPr>
        <w:t xml:space="preserve"> </w:t>
      </w:r>
      <w:r w:rsidR="00836947">
        <w:t>GDG</w:t>
      </w:r>
      <w:r>
        <w:rPr>
          <w:spacing w:val="1"/>
        </w:rPr>
        <w:t xml:space="preserve"> </w:t>
      </w:r>
      <w:r>
        <w:rPr>
          <w:spacing w:val="-2"/>
        </w:rPr>
        <w:t>is</w:t>
      </w:r>
      <w:r>
        <w:rPr>
          <w:spacing w:val="61"/>
        </w:rPr>
        <w:t xml:space="preserve"> </w:t>
      </w:r>
      <w:r>
        <w:t>asked to formally</w:t>
      </w:r>
      <w:r>
        <w:rPr>
          <w:spacing w:val="-2"/>
        </w:rPr>
        <w:t xml:space="preserve"> </w:t>
      </w:r>
      <w:r>
        <w:t>approve</w:t>
      </w:r>
      <w:r>
        <w:rPr>
          <w:spacing w:val="1"/>
        </w:rPr>
        <w:t xml:space="preserve"> </w:t>
      </w:r>
      <w:r>
        <w:t>the</w:t>
      </w:r>
      <w:r>
        <w:rPr>
          <w:spacing w:val="1"/>
        </w:rPr>
        <w:t xml:space="preserve"> </w:t>
      </w:r>
      <w:r>
        <w:t>guidance for submission</w:t>
      </w:r>
      <w:r>
        <w:rPr>
          <w:spacing w:val="1"/>
        </w:rPr>
        <w:t xml:space="preserve"> </w:t>
      </w:r>
      <w:r>
        <w:t>to</w:t>
      </w:r>
      <w:r>
        <w:rPr>
          <w:spacing w:val="1"/>
        </w:rPr>
        <w:t xml:space="preserve"> </w:t>
      </w:r>
      <w:r>
        <w:t>the</w:t>
      </w:r>
      <w:r>
        <w:rPr>
          <w:spacing w:val="1"/>
        </w:rPr>
        <w:t xml:space="preserve"> </w:t>
      </w:r>
      <w:r>
        <w:t>RCOphth. The</w:t>
      </w:r>
      <w:r>
        <w:rPr>
          <w:spacing w:val="1"/>
        </w:rPr>
        <w:t xml:space="preserve"> </w:t>
      </w:r>
      <w:r>
        <w:t>RCOphth</w:t>
      </w:r>
      <w:r>
        <w:rPr>
          <w:spacing w:val="37"/>
        </w:rPr>
        <w:t xml:space="preserve"> </w:t>
      </w:r>
      <w:r>
        <w:t>has</w:t>
      </w:r>
      <w:r>
        <w:rPr>
          <w:spacing w:val="-2"/>
        </w:rPr>
        <w:t xml:space="preserve"> </w:t>
      </w:r>
      <w:r>
        <w:t>final sign</w:t>
      </w:r>
      <w:r>
        <w:rPr>
          <w:spacing w:val="1"/>
        </w:rPr>
        <w:t xml:space="preserve"> </w:t>
      </w:r>
      <w:r>
        <w:t>off and</w:t>
      </w:r>
      <w:r>
        <w:rPr>
          <w:spacing w:val="1"/>
        </w:rPr>
        <w:t xml:space="preserve"> </w:t>
      </w:r>
      <w:r w:rsidR="00836947">
        <w:rPr>
          <w:spacing w:val="-2"/>
        </w:rPr>
        <w:t>takes</w:t>
      </w:r>
      <w:r>
        <w:rPr>
          <w:spacing w:val="1"/>
        </w:rPr>
        <w:t xml:space="preserve"> </w:t>
      </w:r>
      <w:r>
        <w:t>responsibility</w:t>
      </w:r>
      <w:r>
        <w:rPr>
          <w:spacing w:val="-2"/>
        </w:rPr>
        <w:t xml:space="preserve"> </w:t>
      </w:r>
      <w:r>
        <w:t>for publication,</w:t>
      </w:r>
      <w:r>
        <w:rPr>
          <w:spacing w:val="59"/>
        </w:rPr>
        <w:t xml:space="preserve"> </w:t>
      </w:r>
      <w:r>
        <w:t>dissemination</w:t>
      </w:r>
      <w:r>
        <w:rPr>
          <w:spacing w:val="1"/>
        </w:rPr>
        <w:t xml:space="preserve"> </w:t>
      </w:r>
      <w:r>
        <w:t>and</w:t>
      </w:r>
      <w:r>
        <w:rPr>
          <w:spacing w:val="1"/>
        </w:rPr>
        <w:t xml:space="preserve"> </w:t>
      </w:r>
      <w:r>
        <w:t>communication</w:t>
      </w:r>
      <w:r w:rsidR="00836947">
        <w:t>.</w:t>
      </w:r>
    </w:p>
    <w:p w14:paraId="6F8ED4C7" w14:textId="77777777" w:rsidR="00C1301B" w:rsidRDefault="00882C45" w:rsidP="00C168FB">
      <w:pPr>
        <w:pStyle w:val="Heading1"/>
        <w:ind w:left="0" w:firstLine="0"/>
      </w:pPr>
      <w:bookmarkStart w:id="31" w:name="_Toc38962958"/>
      <w:r>
        <w:t>1</w:t>
      </w:r>
      <w:r w:rsidR="00C168FB">
        <w:t>1</w:t>
      </w:r>
      <w:r>
        <w:tab/>
        <w:t>Dissemination of Clinical Guidelines</w:t>
      </w:r>
      <w:bookmarkEnd w:id="31"/>
    </w:p>
    <w:p w14:paraId="5585BA19" w14:textId="77777777" w:rsidR="00A0498F" w:rsidRDefault="00C168FB" w:rsidP="00A0498F">
      <w:pPr>
        <w:spacing w:after="0" w:line="240" w:lineRule="auto"/>
      </w:pPr>
      <w:r>
        <w:t>G</w:t>
      </w:r>
      <w:r w:rsidR="00A0498F">
        <w:t>uidelines will be available free of charge and will be published on the websites of the College, partner organisations and NHS Evidence.  RCOphth may engage in various activities to encourage the use of clinical guidelines, such as:</w:t>
      </w:r>
    </w:p>
    <w:p w14:paraId="064128D4" w14:textId="77777777" w:rsidR="00A0498F" w:rsidRDefault="00A0498F" w:rsidP="00A0498F">
      <w:pPr>
        <w:spacing w:after="0" w:line="240" w:lineRule="auto"/>
        <w:rPr>
          <w:sz w:val="28"/>
          <w:szCs w:val="28"/>
        </w:rPr>
      </w:pPr>
    </w:p>
    <w:p w14:paraId="0CC7F508" w14:textId="77777777" w:rsidR="00A0498F" w:rsidRDefault="00C168FB" w:rsidP="00A0498F">
      <w:pPr>
        <w:pStyle w:val="Bullets"/>
      </w:pPr>
      <w:r>
        <w:t xml:space="preserve">submission </w:t>
      </w:r>
      <w:r w:rsidR="00A0498F">
        <w:t>to Eye, the o</w:t>
      </w:r>
      <w:r w:rsidR="00A0498F">
        <w:rPr>
          <w:spacing w:val="-4"/>
        </w:rPr>
        <w:t>f</w:t>
      </w:r>
      <w:r w:rsidR="00A0498F">
        <w:t>ficial journal of the RCOphth</w:t>
      </w:r>
    </w:p>
    <w:p w14:paraId="6E0FE73B" w14:textId="77777777" w:rsidR="00A0498F" w:rsidRDefault="00A0498F" w:rsidP="00A0498F">
      <w:pPr>
        <w:pStyle w:val="Bullets"/>
      </w:pPr>
      <w:r>
        <w:t>speaking at relevant conferences, seminars or events</w:t>
      </w:r>
    </w:p>
    <w:p w14:paraId="7326AC87" w14:textId="77777777" w:rsidR="00A0498F" w:rsidRDefault="00A0498F" w:rsidP="00A0498F">
      <w:pPr>
        <w:pStyle w:val="Bullets"/>
      </w:pPr>
      <w:r>
        <w:t>writing articles for journals and newsletters</w:t>
      </w:r>
    </w:p>
    <w:p w14:paraId="2DB5BF0A" w14:textId="77777777" w:rsidR="00A0498F" w:rsidRDefault="00A0498F" w:rsidP="00A0498F">
      <w:pPr>
        <w:pStyle w:val="Bullets"/>
      </w:pPr>
      <w:r>
        <w:t>supporting workshops and regional events</w:t>
      </w:r>
    </w:p>
    <w:p w14:paraId="306EB02F" w14:textId="77777777" w:rsidR="00A0498F" w:rsidRDefault="00A0498F" w:rsidP="00A0498F">
      <w:pPr>
        <w:pStyle w:val="Bullets"/>
      </w:pPr>
      <w:r>
        <w:t>encouraging people to submit case studies to NHS Evidence</w:t>
      </w:r>
    </w:p>
    <w:p w14:paraId="2169D4D7" w14:textId="77777777" w:rsidR="00A0498F" w:rsidRDefault="00A0498F" w:rsidP="00A0498F">
      <w:pPr>
        <w:spacing w:after="0" w:line="240" w:lineRule="auto"/>
      </w:pPr>
    </w:p>
    <w:p w14:paraId="741706CE" w14:textId="77777777" w:rsidR="00A0498F" w:rsidRDefault="00A0498F" w:rsidP="00A0498F">
      <w:pPr>
        <w:spacing w:after="0" w:line="240" w:lineRule="auto"/>
      </w:pPr>
      <w:r>
        <w:t xml:space="preserve">The </w:t>
      </w:r>
      <w:r w:rsidR="00C168FB">
        <w:t>RCOphth</w:t>
      </w:r>
      <w:r>
        <w:t xml:space="preserve"> will provide support to disseminate guidelines at the local level and provide advice.</w:t>
      </w:r>
    </w:p>
    <w:p w14:paraId="326D10B6" w14:textId="0C6A893A" w:rsidR="00C72C0F" w:rsidRDefault="00C72C0F" w:rsidP="00836947">
      <w:pPr>
        <w:pStyle w:val="Heading1"/>
        <w:ind w:left="0" w:firstLine="0"/>
      </w:pPr>
      <w:bookmarkStart w:id="32" w:name="_Toc38962959"/>
      <w:r>
        <w:t xml:space="preserve">12. </w:t>
      </w:r>
      <w:r w:rsidR="004D5A42">
        <w:t>Evaluation and Impact Assessment</w:t>
      </w:r>
      <w:bookmarkEnd w:id="32"/>
    </w:p>
    <w:p w14:paraId="1D26E3F8" w14:textId="77777777" w:rsidR="00C72C0F" w:rsidRPr="00C72C0F" w:rsidRDefault="00C72C0F" w:rsidP="00C72C0F">
      <w:pPr>
        <w:rPr>
          <w:rFonts w:cs="Arial"/>
        </w:rPr>
      </w:pPr>
      <w:r w:rsidRPr="00C72C0F">
        <w:rPr>
          <w:rFonts w:cs="Arial"/>
        </w:rPr>
        <w:t>This can be assessed by the uptake of guideline recommendations, usually utilising data from audits or routine service indicators (either national or local).</w:t>
      </w:r>
    </w:p>
    <w:p w14:paraId="7804705D" w14:textId="77777777" w:rsidR="00C72C0F" w:rsidRPr="00C72C0F" w:rsidRDefault="00C72C0F" w:rsidP="00C72C0F">
      <w:pPr>
        <w:rPr>
          <w:rFonts w:cs="Arial"/>
        </w:rPr>
      </w:pPr>
      <w:r w:rsidRPr="00C72C0F">
        <w:rPr>
          <w:rFonts w:cs="Arial"/>
        </w:rPr>
        <w:t>Evaluation of performance against the following tools could facilitate baseline assessment as well as evaluating the impact of implementation of Commissioning Guidance and could be included in service specification for monitoring commissioned services:</w:t>
      </w:r>
    </w:p>
    <w:p w14:paraId="5D57A6BB" w14:textId="77777777" w:rsidR="00C72C0F" w:rsidRPr="00A0272B" w:rsidRDefault="00C72C0F" w:rsidP="00C72C0F">
      <w:pPr>
        <w:pStyle w:val="Bullets"/>
      </w:pPr>
      <w:r w:rsidRPr="00A0272B">
        <w:t>The Portfolio of Indicators for Eye Health and Care</w:t>
      </w:r>
      <w:r w:rsidRPr="00A0272B">
        <w:rPr>
          <w:vertAlign w:val="superscript"/>
        </w:rPr>
        <w:t>1</w:t>
      </w:r>
      <w:r w:rsidRPr="00A0272B">
        <w:t xml:space="preserve"> – this provides a range of process and outcome indicators incorporating the domains of safety, effectiveness and experience; which are </w:t>
      </w:r>
      <w:r w:rsidRPr="00A0272B">
        <w:rPr>
          <w:bCs/>
        </w:rPr>
        <w:t xml:space="preserve">suitable for locality-based review, audit and action.   </w:t>
      </w:r>
      <w:r w:rsidRPr="00A0272B">
        <w:t>The indicators are informed by College and NICE guidance, the NHS, Public Health and Social Care Outcomes Frameworks; and are reviewed regularly to remain responsive to current practice</w:t>
      </w:r>
      <w:r>
        <w:t>;</w:t>
      </w:r>
      <w:r w:rsidRPr="00A0272B">
        <w:t xml:space="preserve">  </w:t>
      </w:r>
    </w:p>
    <w:p w14:paraId="06A43305" w14:textId="77777777" w:rsidR="00C72C0F" w:rsidRPr="00A0272B" w:rsidRDefault="00C72C0F" w:rsidP="00C72C0F">
      <w:pPr>
        <w:pStyle w:val="Bullets"/>
      </w:pPr>
      <w:r w:rsidRPr="00A0272B">
        <w:t>Quality Indicators specified in Commissioning Guidance</w:t>
      </w:r>
      <w:r>
        <w:t>;</w:t>
      </w:r>
      <w:r w:rsidRPr="00A0272B">
        <w:t xml:space="preserve"> </w:t>
      </w:r>
    </w:p>
    <w:p w14:paraId="64460D8C" w14:textId="77777777" w:rsidR="00C72C0F" w:rsidRPr="00C72C0F" w:rsidRDefault="00C72C0F" w:rsidP="00C72C0F">
      <w:pPr>
        <w:pStyle w:val="Bullets"/>
      </w:pPr>
      <w:r w:rsidRPr="00310425">
        <w:t>The Commissioning Frameworks from the Clinical Council for Eye Health Commissioning – these provide recommendations for the delivery and organisation of pathways within services:  Primary Eye Care</w:t>
      </w:r>
      <w:r w:rsidRPr="00310425">
        <w:rPr>
          <w:vertAlign w:val="subscript"/>
        </w:rPr>
        <w:t>2</w:t>
      </w:r>
      <w:r w:rsidRPr="00310425">
        <w:t>, Community Ophthalmology</w:t>
      </w:r>
      <w:r w:rsidRPr="00310425">
        <w:rPr>
          <w:vertAlign w:val="superscript"/>
        </w:rPr>
        <w:t>3</w:t>
      </w:r>
      <w:r w:rsidRPr="00310425">
        <w:t>, Low Vision Habilitation and Rehabilitation</w:t>
      </w:r>
      <w:r w:rsidRPr="00310425">
        <w:rPr>
          <w:vertAlign w:val="superscript"/>
        </w:rPr>
        <w:t>4</w:t>
      </w:r>
      <w:r w:rsidRPr="00310425">
        <w:t xml:space="preserve">;  </w:t>
      </w:r>
      <w:r w:rsidRPr="00310425">
        <w:rPr>
          <w:bCs/>
        </w:rPr>
        <w:t xml:space="preserve">so that patients are managed in the most appropriate pathway based on clinical risk stratification of their condition and the skills of the practitioner.  </w:t>
      </w:r>
      <w:r w:rsidRPr="00310425">
        <w:t xml:space="preserve"> </w:t>
      </w:r>
    </w:p>
    <w:p w14:paraId="6E829FAE" w14:textId="77777777" w:rsidR="00C72C0F" w:rsidRPr="0005376E" w:rsidRDefault="00C72C0F" w:rsidP="00C72C0F">
      <w:pPr>
        <w:rPr>
          <w:rFonts w:eastAsia="Times New Roman"/>
        </w:rPr>
      </w:pPr>
      <w:r>
        <w:rPr>
          <w:rFonts w:eastAsia="Times New Roman"/>
        </w:rPr>
        <w:t>1.</w:t>
      </w:r>
      <w:r w:rsidRPr="0005376E">
        <w:rPr>
          <w:rFonts w:eastAsia="Times New Roman"/>
        </w:rPr>
        <w:t xml:space="preserve"> </w:t>
      </w:r>
      <w:r>
        <w:rPr>
          <w:rFonts w:eastAsia="Times New Roman"/>
        </w:rPr>
        <w:t xml:space="preserve"> </w:t>
      </w:r>
      <w:r w:rsidRPr="0005376E">
        <w:rPr>
          <w:rFonts w:eastAsia="Times New Roman"/>
        </w:rPr>
        <w:t xml:space="preserve"> Portfolio of Indicators for Eye Health and Care – 2015.   </w:t>
      </w:r>
    </w:p>
    <w:p w14:paraId="2434BEAA" w14:textId="77777777" w:rsidR="00C72C0F" w:rsidRDefault="00271EF0" w:rsidP="00C72C0F">
      <w:pPr>
        <w:rPr>
          <w:rFonts w:eastAsia="Times New Roman"/>
        </w:rPr>
      </w:pPr>
      <w:hyperlink r:id="rId15" w:history="1">
        <w:r w:rsidR="00C72C0F" w:rsidRPr="00F368D5">
          <w:rPr>
            <w:rStyle w:val="Hyperlink"/>
            <w:rFonts w:eastAsia="Times New Roman"/>
          </w:rPr>
          <w:t>http://www.vision2020uk.org.uk/vision-2020-uk-ophthalmic-public-health-committee-portfolio-of-indicators-for-eye-health-and-care/</w:t>
        </w:r>
      </w:hyperlink>
    </w:p>
    <w:p w14:paraId="16833B54" w14:textId="77777777" w:rsidR="00C72C0F" w:rsidRDefault="00C72C0F" w:rsidP="00C72C0F">
      <w:pPr>
        <w:rPr>
          <w:rFonts w:eastAsia="Times New Roman"/>
        </w:rPr>
      </w:pPr>
      <w:r>
        <w:rPr>
          <w:rFonts w:eastAsia="Times New Roman"/>
        </w:rPr>
        <w:t xml:space="preserve"> 2.   </w:t>
      </w:r>
      <w:r w:rsidRPr="00B96D64">
        <w:rPr>
          <w:rFonts w:eastAsia="Times New Roman"/>
        </w:rPr>
        <w:t xml:space="preserve">Primary Eye Care Framework (CCEHC 2016) </w:t>
      </w:r>
      <w:hyperlink r:id="rId16" w:history="1">
        <w:r w:rsidRPr="00B96D64">
          <w:rPr>
            <w:rStyle w:val="Hyperlink"/>
            <w:rFonts w:eastAsia="Times New Roman"/>
          </w:rPr>
          <w:t>https://www.college-optometrists.org/the-college/ccehc/delivery-models.html</w:t>
        </w:r>
      </w:hyperlink>
    </w:p>
    <w:p w14:paraId="4387C880" w14:textId="77777777" w:rsidR="00C72C0F" w:rsidRDefault="00C72C0F" w:rsidP="00C72C0F">
      <w:pPr>
        <w:rPr>
          <w:rFonts w:eastAsia="Times New Roman"/>
        </w:rPr>
      </w:pPr>
      <w:r>
        <w:rPr>
          <w:rFonts w:eastAsia="Times New Roman"/>
        </w:rPr>
        <w:t xml:space="preserve"> 3.  </w:t>
      </w:r>
      <w:r w:rsidRPr="00B96D64">
        <w:rPr>
          <w:rFonts w:eastAsia="Times New Roman"/>
        </w:rPr>
        <w:t xml:space="preserve">Community Ophthalmology Framework (CCEHC 2015)  </w:t>
      </w:r>
      <w:hyperlink r:id="rId17" w:history="1">
        <w:r w:rsidRPr="00B96D64">
          <w:rPr>
            <w:rStyle w:val="Hyperlink"/>
            <w:rFonts w:eastAsia="Times New Roman"/>
          </w:rPr>
          <w:t>https://www.college-optometrists.org/the-college/ccehc/delivery-models.html</w:t>
        </w:r>
      </w:hyperlink>
      <w:r w:rsidRPr="00B96D64">
        <w:rPr>
          <w:rFonts w:eastAsia="Times New Roman"/>
        </w:rPr>
        <w:t xml:space="preserve"> </w:t>
      </w:r>
    </w:p>
    <w:p w14:paraId="4B23BF2D" w14:textId="77777777" w:rsidR="00C72C0F" w:rsidRPr="00C72C0F" w:rsidRDefault="00C72C0F" w:rsidP="00C72C0F">
      <w:pPr>
        <w:rPr>
          <w:rFonts w:eastAsia="Times New Roman"/>
        </w:rPr>
      </w:pPr>
      <w:r>
        <w:rPr>
          <w:rFonts w:eastAsia="Times New Roman"/>
        </w:rPr>
        <w:t xml:space="preserve"> 4.  </w:t>
      </w:r>
      <w:r w:rsidRPr="00B96D64">
        <w:rPr>
          <w:rFonts w:eastAsia="Times New Roman"/>
        </w:rPr>
        <w:t xml:space="preserve">LVHRS framework (CCEHC 2017) </w:t>
      </w:r>
      <w:hyperlink r:id="rId18" w:history="1">
        <w:r w:rsidRPr="00B96D64">
          <w:rPr>
            <w:rStyle w:val="Hyperlink"/>
            <w:rFonts w:eastAsia="Times New Roman"/>
          </w:rPr>
          <w:t>https://www.college-optometrists.org/the-college/ccehc/delivery-models.html</w:t>
        </w:r>
      </w:hyperlink>
    </w:p>
    <w:p w14:paraId="3569F1AC" w14:textId="77777777" w:rsidR="00A0498F" w:rsidRDefault="00C72C0F" w:rsidP="00A0498F">
      <w:pPr>
        <w:pStyle w:val="Heading1"/>
      </w:pPr>
      <w:bookmarkStart w:id="33" w:name="_Toc38962960"/>
      <w:r>
        <w:t>13</w:t>
      </w:r>
      <w:r w:rsidR="00A0498F">
        <w:t xml:space="preserve"> </w:t>
      </w:r>
      <w:r w:rsidR="00A0498F">
        <w:tab/>
        <w:t>Editorial Independence</w:t>
      </w:r>
      <w:bookmarkEnd w:id="33"/>
    </w:p>
    <w:p w14:paraId="3C692289" w14:textId="0DCB0717" w:rsidR="005B0EBF" w:rsidRDefault="00C168FB" w:rsidP="005B0EBF">
      <w:r>
        <w:t>The RCOphth</w:t>
      </w:r>
      <w:r w:rsidR="005B0EBF">
        <w:t xml:space="preserve"> will ensure that commercial interests do not influence the development of guidelines. All stakeholders in the guideline development and peer processes are required</w:t>
      </w:r>
      <w:r>
        <w:t xml:space="preserve"> to declare competing interests. </w:t>
      </w:r>
      <w:r w:rsidR="005B0EBF">
        <w:t>If any sources of funding are received towards the developme</w:t>
      </w:r>
      <w:r>
        <w:t>nt of Clinical Guidelines this is</w:t>
      </w:r>
      <w:r w:rsidR="005B0EBF">
        <w:t xml:space="preserve"> reported within the published guideline.</w:t>
      </w:r>
    </w:p>
    <w:p w14:paraId="40DBBD58" w14:textId="77777777" w:rsidR="004D5A42" w:rsidRDefault="004D5A42" w:rsidP="005B0EBF"/>
    <w:p w14:paraId="285EAD73" w14:textId="77777777" w:rsidR="005B0EBF" w:rsidRDefault="00C72C0F" w:rsidP="005B0EBF">
      <w:pPr>
        <w:pStyle w:val="Heading1"/>
      </w:pPr>
      <w:bookmarkStart w:id="34" w:name="_Toc38962961"/>
      <w:r>
        <w:t>14</w:t>
      </w:r>
      <w:r w:rsidR="005B0EBF">
        <w:tab/>
        <w:t>Funding of Clinical Guidelines</w:t>
      </w:r>
      <w:bookmarkEnd w:id="34"/>
    </w:p>
    <w:p w14:paraId="5330D9C9" w14:textId="77777777" w:rsidR="005B0EBF" w:rsidRDefault="005B0EBF" w:rsidP="005B0EBF">
      <w:pPr>
        <w:spacing w:before="1" w:line="100" w:lineRule="exact"/>
        <w:rPr>
          <w:sz w:val="10"/>
          <w:szCs w:val="10"/>
        </w:rPr>
      </w:pPr>
    </w:p>
    <w:p w14:paraId="141FD907" w14:textId="6F073E1C" w:rsidR="00AE604A" w:rsidRDefault="004D71FE" w:rsidP="004D71FE">
      <w:pPr>
        <w:spacing w:after="0" w:line="240" w:lineRule="auto"/>
      </w:pPr>
      <w:r>
        <w:t>The cost of the production of a guideline</w:t>
      </w:r>
      <w:r w:rsidR="00AE604A">
        <w:t xml:space="preserve"> considers:</w:t>
      </w:r>
      <w:r>
        <w:t xml:space="preserve"> </w:t>
      </w:r>
    </w:p>
    <w:p w14:paraId="24D58F53" w14:textId="77777777" w:rsidR="00AE604A" w:rsidRDefault="004D71FE" w:rsidP="00AE604A">
      <w:pPr>
        <w:pStyle w:val="Bullets"/>
      </w:pPr>
      <w:r>
        <w:t>the number of members in the Guideline development group</w:t>
      </w:r>
      <w:r w:rsidR="00AE604A">
        <w:t xml:space="preserve"> (meeting expenses)</w:t>
      </w:r>
      <w:r>
        <w:t xml:space="preserve"> </w:t>
      </w:r>
    </w:p>
    <w:p w14:paraId="2FE83C51" w14:textId="77777777" w:rsidR="00AE604A" w:rsidRDefault="004D71FE" w:rsidP="00AE604A">
      <w:pPr>
        <w:pStyle w:val="Bullets"/>
      </w:pPr>
      <w:r>
        <w:t>information special</w:t>
      </w:r>
      <w:r w:rsidR="00AE604A">
        <w:t>ists used in the search process</w:t>
      </w:r>
    </w:p>
    <w:p w14:paraId="7B5ECF1B" w14:textId="31801231" w:rsidR="00AE604A" w:rsidRDefault="004D71FE" w:rsidP="00AE604A">
      <w:pPr>
        <w:pStyle w:val="Bullets"/>
      </w:pPr>
      <w:r>
        <w:t xml:space="preserve">length of time in which the guideline </w:t>
      </w:r>
      <w:r w:rsidR="00AE604A">
        <w:t>is</w:t>
      </w:r>
      <w:r>
        <w:t xml:space="preserve"> developed </w:t>
      </w:r>
    </w:p>
    <w:p w14:paraId="7F3C3D49" w14:textId="77777777" w:rsidR="00AE604A" w:rsidRDefault="004D71FE" w:rsidP="00AE604A">
      <w:pPr>
        <w:pStyle w:val="Bullets"/>
      </w:pPr>
      <w:r>
        <w:t xml:space="preserve">cost of dissemination of the clinical guideline </w:t>
      </w:r>
      <w:r w:rsidR="00C168FB">
        <w:t xml:space="preserve">is </w:t>
      </w:r>
      <w:r w:rsidR="00AE604A">
        <w:t>minimised</w:t>
      </w:r>
      <w:r>
        <w:t xml:space="preserve"> by use of electronic methods</w:t>
      </w:r>
    </w:p>
    <w:p w14:paraId="45080ABC" w14:textId="77777777" w:rsidR="004D71FE" w:rsidRDefault="00C168FB" w:rsidP="00AE604A">
      <w:pPr>
        <w:pStyle w:val="Bullets"/>
      </w:pPr>
      <w:r>
        <w:t xml:space="preserve"> if the guideline is</w:t>
      </w:r>
      <w:r w:rsidR="004D71FE">
        <w:t xml:space="preserve"> developed with another </w:t>
      </w:r>
      <w:r w:rsidR="00AE604A">
        <w:t>organisation</w:t>
      </w:r>
      <w:r w:rsidR="004D71FE">
        <w:t xml:space="preserve">, the costs could be shared where there is no compromise to the independence of the </w:t>
      </w:r>
      <w:r w:rsidR="00AE604A">
        <w:t>GDG.</w:t>
      </w:r>
    </w:p>
    <w:p w14:paraId="6090B9D1" w14:textId="77777777" w:rsidR="004D71FE" w:rsidRDefault="004D71FE" w:rsidP="004D71FE">
      <w:pPr>
        <w:spacing w:after="0" w:line="240" w:lineRule="auto"/>
      </w:pPr>
      <w:r>
        <w:t xml:space="preserve">Each guideline must contain a list of all funding sources and ensure all potential bias is kept to a minimum. </w:t>
      </w:r>
    </w:p>
    <w:p w14:paraId="2B3579DE" w14:textId="77777777" w:rsidR="00AB7B3E" w:rsidRDefault="00C20D79" w:rsidP="00D82BB6">
      <w:pPr>
        <w:pStyle w:val="Heading1"/>
      </w:pPr>
      <w:r>
        <w:br w:type="page"/>
      </w:r>
      <w:bookmarkStart w:id="35" w:name="_Toc38962962"/>
      <w:r w:rsidR="009C5ACC">
        <w:rPr>
          <w:noProof/>
          <w:sz w:val="28"/>
          <w:lang w:eastAsia="en-GB"/>
        </w:rPr>
        <w:drawing>
          <wp:anchor distT="0" distB="0" distL="114300" distR="114300" simplePos="0" relativeHeight="251660288" behindDoc="1" locked="0" layoutInCell="1" allowOverlap="1" wp14:anchorId="21B40333" wp14:editId="11EB6DBC">
            <wp:simplePos x="0" y="0"/>
            <wp:positionH relativeFrom="column">
              <wp:posOffset>5186045</wp:posOffset>
            </wp:positionH>
            <wp:positionV relativeFrom="paragraph">
              <wp:posOffset>402590</wp:posOffset>
            </wp:positionV>
            <wp:extent cx="971550" cy="761251"/>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COphth_main_light.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78182" cy="766448"/>
                    </a:xfrm>
                    <a:prstGeom prst="rect">
                      <a:avLst/>
                    </a:prstGeom>
                  </pic:spPr>
                </pic:pic>
              </a:graphicData>
            </a:graphic>
            <wp14:sizeRelH relativeFrom="margin">
              <wp14:pctWidth>0</wp14:pctWidth>
            </wp14:sizeRelH>
            <wp14:sizeRelV relativeFrom="margin">
              <wp14:pctHeight>0</wp14:pctHeight>
            </wp14:sizeRelV>
          </wp:anchor>
        </w:drawing>
      </w:r>
      <w:r>
        <w:t>Appendix 1 Guideline Proposal For</w:t>
      </w:r>
      <w:r w:rsidR="009C5ACC">
        <w:t>m</w:t>
      </w:r>
      <w:bookmarkEnd w:id="35"/>
    </w:p>
    <w:p w14:paraId="3D91058D" w14:textId="77777777" w:rsidR="00AB7B3E" w:rsidRPr="00C95A84" w:rsidRDefault="00AB7B3E" w:rsidP="00AB7B3E">
      <w:pPr>
        <w:pStyle w:val="Header"/>
        <w:rPr>
          <w:color w:val="9966FF"/>
        </w:rPr>
      </w:pPr>
    </w:p>
    <w:p w14:paraId="7F8ECC22" w14:textId="77777777" w:rsidR="00AB7B3E" w:rsidRPr="00D82BB6" w:rsidRDefault="00AB7B3E" w:rsidP="00D82BB6">
      <w:pPr>
        <w:pStyle w:val="Header"/>
        <w:rPr>
          <w:rFonts w:ascii="Arial" w:hAnsi="Arial" w:cs="Arial"/>
          <w:color w:val="9966FF"/>
          <w:sz w:val="48"/>
        </w:rPr>
      </w:pPr>
      <w:r>
        <w:rPr>
          <w:rFonts w:ascii="Arial" w:hAnsi="Arial" w:cs="Arial"/>
          <w:color w:val="9966FF"/>
          <w:sz w:val="48"/>
        </w:rPr>
        <w:t>Guideline Proposal Form</w:t>
      </w:r>
    </w:p>
    <w:tbl>
      <w:tblPr>
        <w:tblStyle w:val="MediumGrid1-Accent1"/>
        <w:tblW w:w="9073" w:type="dxa"/>
        <w:tblInd w:w="113" w:type="dxa"/>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ayout w:type="fixed"/>
        <w:tblCellMar>
          <w:top w:w="57" w:type="dxa"/>
          <w:bottom w:w="57" w:type="dxa"/>
        </w:tblCellMar>
        <w:tblLook w:val="0620" w:firstRow="1" w:lastRow="0" w:firstColumn="0" w:lastColumn="0" w:noHBand="1" w:noVBand="1"/>
      </w:tblPr>
      <w:tblGrid>
        <w:gridCol w:w="738"/>
        <w:gridCol w:w="2693"/>
        <w:gridCol w:w="5642"/>
      </w:tblGrid>
      <w:tr w:rsidR="00AB7B3E" w:rsidRPr="00431274" w14:paraId="36EA9905" w14:textId="77777777" w:rsidTr="00AB7B3E">
        <w:trPr>
          <w:cnfStyle w:val="100000000000" w:firstRow="1" w:lastRow="0" w:firstColumn="0" w:lastColumn="0" w:oddVBand="0" w:evenVBand="0" w:oddHBand="0" w:evenHBand="0" w:firstRowFirstColumn="0" w:firstRowLastColumn="0" w:lastRowFirstColumn="0" w:lastRowLastColumn="0"/>
        </w:trPr>
        <w:tc>
          <w:tcPr>
            <w:tcW w:w="738" w:type="dxa"/>
            <w:shd w:val="clear" w:color="auto" w:fill="DAEFF1" w:themeFill="text2" w:themeFillTint="33"/>
          </w:tcPr>
          <w:p w14:paraId="243A335B" w14:textId="77777777" w:rsidR="00AB7B3E" w:rsidRPr="00AB7B3E" w:rsidRDefault="00AB7B3E" w:rsidP="00847BCC">
            <w:pPr>
              <w:pStyle w:val="TableText"/>
            </w:pPr>
            <w:r w:rsidRPr="00AB7B3E">
              <w:t>1</w:t>
            </w:r>
          </w:p>
        </w:tc>
        <w:tc>
          <w:tcPr>
            <w:tcW w:w="2693" w:type="dxa"/>
            <w:shd w:val="clear" w:color="auto" w:fill="DAEFF1" w:themeFill="text2" w:themeFillTint="33"/>
          </w:tcPr>
          <w:p w14:paraId="67D0FF66" w14:textId="77777777" w:rsidR="00AB7B3E" w:rsidRPr="00AB7B3E" w:rsidRDefault="00AB7B3E" w:rsidP="00847BCC">
            <w:pPr>
              <w:pStyle w:val="TableText"/>
            </w:pPr>
            <w:r w:rsidRPr="00AB7B3E">
              <w:t>Title</w:t>
            </w:r>
          </w:p>
        </w:tc>
        <w:tc>
          <w:tcPr>
            <w:tcW w:w="5642" w:type="dxa"/>
            <w:shd w:val="clear" w:color="auto" w:fill="DAEFF1" w:themeFill="text2" w:themeFillTint="33"/>
          </w:tcPr>
          <w:p w14:paraId="57E2E7FC" w14:textId="77777777" w:rsidR="00AB7B3E" w:rsidRPr="009F4CA3" w:rsidRDefault="00AB7B3E" w:rsidP="00847BCC">
            <w:pPr>
              <w:pStyle w:val="TableText"/>
              <w:rPr>
                <w:szCs w:val="22"/>
              </w:rPr>
            </w:pPr>
          </w:p>
        </w:tc>
      </w:tr>
      <w:tr w:rsidR="00AB7B3E" w:rsidRPr="00431274" w14:paraId="6F853FFB" w14:textId="77777777" w:rsidTr="00AB7B3E">
        <w:tc>
          <w:tcPr>
            <w:tcW w:w="738" w:type="dxa"/>
            <w:shd w:val="clear" w:color="auto" w:fill="DAEFF1" w:themeFill="text2" w:themeFillTint="33"/>
          </w:tcPr>
          <w:p w14:paraId="60FD32ED" w14:textId="77777777" w:rsidR="00AB7B3E" w:rsidRPr="00AB7B3E" w:rsidRDefault="00AB7B3E" w:rsidP="00847BCC">
            <w:pPr>
              <w:pStyle w:val="TableText"/>
              <w:rPr>
                <w:b/>
              </w:rPr>
            </w:pPr>
            <w:r>
              <w:rPr>
                <w:b/>
              </w:rPr>
              <w:t>2</w:t>
            </w:r>
          </w:p>
        </w:tc>
        <w:tc>
          <w:tcPr>
            <w:tcW w:w="2693" w:type="dxa"/>
            <w:shd w:val="clear" w:color="auto" w:fill="DAEFF1" w:themeFill="text2" w:themeFillTint="33"/>
          </w:tcPr>
          <w:p w14:paraId="6C978D54" w14:textId="77777777" w:rsidR="00AB7B3E" w:rsidRDefault="00AB7B3E" w:rsidP="00847BCC">
            <w:pPr>
              <w:pStyle w:val="TableText"/>
            </w:pPr>
            <w:r>
              <w:rPr>
                <w:b/>
              </w:rPr>
              <w:t>Please provide a brief background to this guideline suggestion</w:t>
            </w:r>
          </w:p>
          <w:p w14:paraId="0D15CA8D" w14:textId="77777777" w:rsidR="00AB7B3E" w:rsidRDefault="00AB7B3E" w:rsidP="00847BCC">
            <w:pPr>
              <w:pStyle w:val="TableText"/>
            </w:pPr>
          </w:p>
          <w:p w14:paraId="18084097" w14:textId="77777777" w:rsidR="00AB7B3E" w:rsidRPr="00AB7B3E" w:rsidRDefault="00AB7B3E" w:rsidP="00847BCC">
            <w:pPr>
              <w:pStyle w:val="TableText"/>
            </w:pPr>
            <w:r>
              <w:t>[Please insert word count, max 250 words]</w:t>
            </w:r>
          </w:p>
        </w:tc>
        <w:tc>
          <w:tcPr>
            <w:tcW w:w="5642" w:type="dxa"/>
            <w:shd w:val="clear" w:color="auto" w:fill="DAEFF1" w:themeFill="text2" w:themeFillTint="33"/>
          </w:tcPr>
          <w:p w14:paraId="0FA2B1A2" w14:textId="77777777" w:rsidR="00AB7B3E" w:rsidRPr="009F4CA3" w:rsidRDefault="00AB7B3E" w:rsidP="00847BCC">
            <w:pPr>
              <w:pStyle w:val="TableText"/>
              <w:rPr>
                <w:szCs w:val="22"/>
              </w:rPr>
            </w:pPr>
          </w:p>
        </w:tc>
      </w:tr>
      <w:tr w:rsidR="00AB7B3E" w:rsidRPr="00431274" w14:paraId="170A8419" w14:textId="77777777" w:rsidTr="00AB7B3E">
        <w:tc>
          <w:tcPr>
            <w:tcW w:w="738" w:type="dxa"/>
            <w:shd w:val="clear" w:color="auto" w:fill="DAEFF1" w:themeFill="text2" w:themeFillTint="33"/>
          </w:tcPr>
          <w:p w14:paraId="65F47FDC" w14:textId="77777777" w:rsidR="00AB7B3E" w:rsidRPr="00AB7B3E" w:rsidRDefault="00AB7B3E" w:rsidP="00847BCC">
            <w:pPr>
              <w:pStyle w:val="TableText"/>
              <w:rPr>
                <w:b/>
              </w:rPr>
            </w:pPr>
            <w:r>
              <w:rPr>
                <w:b/>
              </w:rPr>
              <w:t>3</w:t>
            </w:r>
          </w:p>
        </w:tc>
        <w:tc>
          <w:tcPr>
            <w:tcW w:w="2693" w:type="dxa"/>
            <w:shd w:val="clear" w:color="auto" w:fill="DAEFF1" w:themeFill="text2" w:themeFillTint="33"/>
          </w:tcPr>
          <w:p w14:paraId="6FDA088A" w14:textId="77777777" w:rsidR="00AB7B3E" w:rsidRDefault="00AB7B3E" w:rsidP="00847BCC">
            <w:pPr>
              <w:pStyle w:val="TableText"/>
            </w:pPr>
            <w:r>
              <w:rPr>
                <w:b/>
              </w:rPr>
              <w:t>Please define the intent of the guideline (e.g. prevention, screening, diagnosis, treatment etc.)</w:t>
            </w:r>
          </w:p>
          <w:p w14:paraId="1A868C5F" w14:textId="77777777" w:rsidR="00AB7B3E" w:rsidRDefault="00AB7B3E" w:rsidP="00847BCC">
            <w:pPr>
              <w:pStyle w:val="TableText"/>
            </w:pPr>
          </w:p>
          <w:p w14:paraId="36C3E444" w14:textId="77777777" w:rsidR="00AB7B3E" w:rsidRPr="00AB7B3E" w:rsidRDefault="00AB7B3E" w:rsidP="00847BCC">
            <w:pPr>
              <w:pStyle w:val="TableText"/>
            </w:pPr>
            <w:r>
              <w:t>[Please insert word count, max 50 words]</w:t>
            </w:r>
          </w:p>
        </w:tc>
        <w:tc>
          <w:tcPr>
            <w:tcW w:w="5642" w:type="dxa"/>
            <w:shd w:val="clear" w:color="auto" w:fill="DAEFF1" w:themeFill="text2" w:themeFillTint="33"/>
          </w:tcPr>
          <w:p w14:paraId="1418D0AF" w14:textId="77777777" w:rsidR="00AB7B3E" w:rsidRPr="009F4CA3" w:rsidRDefault="00AB7B3E" w:rsidP="00847BCC">
            <w:pPr>
              <w:pStyle w:val="TableText"/>
              <w:rPr>
                <w:szCs w:val="22"/>
              </w:rPr>
            </w:pPr>
          </w:p>
        </w:tc>
      </w:tr>
      <w:tr w:rsidR="00AB7B3E" w:rsidRPr="00431274" w14:paraId="76D35D08" w14:textId="77777777" w:rsidTr="00AB7B3E">
        <w:tc>
          <w:tcPr>
            <w:tcW w:w="738" w:type="dxa"/>
            <w:shd w:val="clear" w:color="auto" w:fill="DAEFF1" w:themeFill="text2" w:themeFillTint="33"/>
          </w:tcPr>
          <w:p w14:paraId="097A613E" w14:textId="77777777" w:rsidR="00AB7B3E" w:rsidRPr="00AB7B3E" w:rsidRDefault="00AB7B3E" w:rsidP="00847BCC">
            <w:pPr>
              <w:pStyle w:val="TableText"/>
              <w:rPr>
                <w:b/>
              </w:rPr>
            </w:pPr>
            <w:r>
              <w:rPr>
                <w:b/>
              </w:rPr>
              <w:t>4</w:t>
            </w:r>
          </w:p>
        </w:tc>
        <w:tc>
          <w:tcPr>
            <w:tcW w:w="2693" w:type="dxa"/>
            <w:shd w:val="clear" w:color="auto" w:fill="DAEFF1" w:themeFill="text2" w:themeFillTint="33"/>
          </w:tcPr>
          <w:p w14:paraId="36F136CE" w14:textId="77777777" w:rsidR="00AB7B3E" w:rsidRDefault="00AB7B3E" w:rsidP="00847BCC">
            <w:pPr>
              <w:pStyle w:val="TableText"/>
            </w:pPr>
            <w:r>
              <w:rPr>
                <w:b/>
              </w:rPr>
              <w:t>Please detail who is the target audience and who would benefit from the proposed guideline.</w:t>
            </w:r>
          </w:p>
          <w:p w14:paraId="5ED047EA" w14:textId="77777777" w:rsidR="00AB7B3E" w:rsidRDefault="00AB7B3E" w:rsidP="00847BCC">
            <w:pPr>
              <w:pStyle w:val="TableText"/>
            </w:pPr>
          </w:p>
          <w:p w14:paraId="7763B5FE" w14:textId="77777777" w:rsidR="00AB7B3E" w:rsidRPr="00AB7B3E" w:rsidRDefault="00AB7B3E" w:rsidP="00AB7B3E">
            <w:pPr>
              <w:pStyle w:val="TableText"/>
            </w:pPr>
            <w:r>
              <w:t>[Please insert word count, max 50 words]</w:t>
            </w:r>
          </w:p>
        </w:tc>
        <w:tc>
          <w:tcPr>
            <w:tcW w:w="5642" w:type="dxa"/>
            <w:shd w:val="clear" w:color="auto" w:fill="DAEFF1" w:themeFill="text2" w:themeFillTint="33"/>
          </w:tcPr>
          <w:p w14:paraId="4749D73F" w14:textId="77777777" w:rsidR="00AB7B3E" w:rsidRPr="009F4CA3" w:rsidRDefault="00AB7B3E" w:rsidP="00847BCC">
            <w:pPr>
              <w:pStyle w:val="TableText"/>
              <w:rPr>
                <w:szCs w:val="22"/>
              </w:rPr>
            </w:pPr>
          </w:p>
        </w:tc>
      </w:tr>
      <w:tr w:rsidR="00AB7B3E" w:rsidRPr="00431274" w14:paraId="629BB43B" w14:textId="77777777" w:rsidTr="00AB7B3E">
        <w:tc>
          <w:tcPr>
            <w:tcW w:w="738" w:type="dxa"/>
            <w:shd w:val="clear" w:color="auto" w:fill="DAEFF1" w:themeFill="text2" w:themeFillTint="33"/>
          </w:tcPr>
          <w:p w14:paraId="25A4F13F" w14:textId="77777777" w:rsidR="00AB7B3E" w:rsidRPr="00AB7B3E" w:rsidRDefault="00583D71" w:rsidP="00847BCC">
            <w:pPr>
              <w:pStyle w:val="TableText"/>
              <w:rPr>
                <w:b/>
              </w:rPr>
            </w:pPr>
            <w:r>
              <w:rPr>
                <w:b/>
              </w:rPr>
              <w:t>5</w:t>
            </w:r>
          </w:p>
        </w:tc>
        <w:tc>
          <w:tcPr>
            <w:tcW w:w="2693" w:type="dxa"/>
            <w:shd w:val="clear" w:color="auto" w:fill="DAEFF1" w:themeFill="text2" w:themeFillTint="33"/>
          </w:tcPr>
          <w:p w14:paraId="43C7C2BF" w14:textId="77777777" w:rsidR="00AB7B3E" w:rsidRDefault="00583D71" w:rsidP="00847BCC">
            <w:pPr>
              <w:pStyle w:val="TableText"/>
              <w:rPr>
                <w:b/>
              </w:rPr>
            </w:pPr>
            <w:r>
              <w:rPr>
                <w:b/>
              </w:rPr>
              <w:t>Please describe what the potential clinical impact of a guideline in this topic would be (see notes on selection criteria for guideline)</w:t>
            </w:r>
          </w:p>
          <w:p w14:paraId="6186F074" w14:textId="77777777" w:rsidR="00583D71" w:rsidRDefault="00583D71" w:rsidP="00847BCC">
            <w:pPr>
              <w:pStyle w:val="TableText"/>
              <w:rPr>
                <w:b/>
              </w:rPr>
            </w:pPr>
          </w:p>
          <w:p w14:paraId="10C36E88" w14:textId="77777777" w:rsidR="00583D71" w:rsidRPr="00AB7B3E" w:rsidRDefault="00583D71" w:rsidP="00847BCC">
            <w:pPr>
              <w:pStyle w:val="TableText"/>
              <w:rPr>
                <w:b/>
              </w:rPr>
            </w:pPr>
            <w:r>
              <w:t>[Please insert word count, max 50 words]</w:t>
            </w:r>
          </w:p>
        </w:tc>
        <w:tc>
          <w:tcPr>
            <w:tcW w:w="5642" w:type="dxa"/>
            <w:shd w:val="clear" w:color="auto" w:fill="DAEFF1" w:themeFill="text2" w:themeFillTint="33"/>
          </w:tcPr>
          <w:p w14:paraId="34740976" w14:textId="77777777" w:rsidR="00AB7B3E" w:rsidRPr="009F4CA3" w:rsidRDefault="00AB7B3E" w:rsidP="00847BCC">
            <w:pPr>
              <w:pStyle w:val="TableText"/>
              <w:rPr>
                <w:szCs w:val="22"/>
              </w:rPr>
            </w:pPr>
          </w:p>
        </w:tc>
      </w:tr>
    </w:tbl>
    <w:p w14:paraId="0A5E1666" w14:textId="77777777" w:rsidR="009C5ACC" w:rsidRDefault="009C5ACC">
      <w:r>
        <w:br w:type="page"/>
      </w:r>
    </w:p>
    <w:tbl>
      <w:tblPr>
        <w:tblStyle w:val="MediumGrid1-Accent1"/>
        <w:tblW w:w="9073" w:type="dxa"/>
        <w:tblInd w:w="113" w:type="dxa"/>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ayout w:type="fixed"/>
        <w:tblCellMar>
          <w:top w:w="57" w:type="dxa"/>
          <w:bottom w:w="57" w:type="dxa"/>
        </w:tblCellMar>
        <w:tblLook w:val="0620" w:firstRow="1" w:lastRow="0" w:firstColumn="0" w:lastColumn="0" w:noHBand="1" w:noVBand="1"/>
      </w:tblPr>
      <w:tblGrid>
        <w:gridCol w:w="738"/>
        <w:gridCol w:w="2693"/>
        <w:gridCol w:w="5642"/>
      </w:tblGrid>
      <w:tr w:rsidR="00AB7B3E" w:rsidRPr="00431274" w14:paraId="2BE13E66" w14:textId="77777777" w:rsidTr="00AB7B3E">
        <w:trPr>
          <w:cnfStyle w:val="100000000000" w:firstRow="1" w:lastRow="0" w:firstColumn="0" w:lastColumn="0" w:oddVBand="0" w:evenVBand="0" w:oddHBand="0" w:evenHBand="0" w:firstRowFirstColumn="0" w:firstRowLastColumn="0" w:lastRowFirstColumn="0" w:lastRowLastColumn="0"/>
        </w:trPr>
        <w:tc>
          <w:tcPr>
            <w:tcW w:w="738" w:type="dxa"/>
            <w:shd w:val="clear" w:color="auto" w:fill="DAEFF1" w:themeFill="text2" w:themeFillTint="33"/>
          </w:tcPr>
          <w:p w14:paraId="568E0E29" w14:textId="77777777" w:rsidR="00AB7B3E" w:rsidRPr="009C5ACC" w:rsidRDefault="00583D71" w:rsidP="00847BCC">
            <w:pPr>
              <w:pStyle w:val="TableText"/>
            </w:pPr>
            <w:r w:rsidRPr="009C5ACC">
              <w:t>6</w:t>
            </w:r>
          </w:p>
        </w:tc>
        <w:tc>
          <w:tcPr>
            <w:tcW w:w="2693" w:type="dxa"/>
            <w:shd w:val="clear" w:color="auto" w:fill="DAEFF1" w:themeFill="text2" w:themeFillTint="33"/>
          </w:tcPr>
          <w:p w14:paraId="22C22332" w14:textId="77777777" w:rsidR="00AB7B3E" w:rsidRPr="009C5ACC" w:rsidRDefault="00583D71" w:rsidP="00847BCC">
            <w:pPr>
              <w:pStyle w:val="TableText"/>
            </w:pPr>
            <w:r w:rsidRPr="009C5ACC">
              <w:t>Please detain the evidence base which is currently available to support recommendations on effective practice in this area</w:t>
            </w:r>
          </w:p>
          <w:p w14:paraId="0CCD0903" w14:textId="77777777" w:rsidR="00583D71" w:rsidRDefault="00583D71" w:rsidP="00847BCC">
            <w:pPr>
              <w:pStyle w:val="TableText"/>
              <w:rPr>
                <w:b w:val="0"/>
              </w:rPr>
            </w:pPr>
          </w:p>
          <w:p w14:paraId="30DF7562" w14:textId="77777777" w:rsidR="00583D71" w:rsidRPr="009C5ACC" w:rsidRDefault="00583D71" w:rsidP="00847BCC">
            <w:pPr>
              <w:pStyle w:val="TableText"/>
              <w:rPr>
                <w:b w:val="0"/>
              </w:rPr>
            </w:pPr>
            <w:r w:rsidRPr="009C5ACC">
              <w:rPr>
                <w:b w:val="0"/>
              </w:rPr>
              <w:t>[Please insert word count, max 250 words]</w:t>
            </w:r>
          </w:p>
        </w:tc>
        <w:tc>
          <w:tcPr>
            <w:tcW w:w="5642" w:type="dxa"/>
            <w:shd w:val="clear" w:color="auto" w:fill="DAEFF1" w:themeFill="text2" w:themeFillTint="33"/>
          </w:tcPr>
          <w:p w14:paraId="07A6FA69" w14:textId="77777777" w:rsidR="00AB7B3E" w:rsidRPr="009F4CA3" w:rsidRDefault="00AB7B3E" w:rsidP="00847BCC">
            <w:pPr>
              <w:pStyle w:val="TableText"/>
              <w:rPr>
                <w:szCs w:val="22"/>
              </w:rPr>
            </w:pPr>
          </w:p>
        </w:tc>
      </w:tr>
      <w:tr w:rsidR="00AB7B3E" w:rsidRPr="00431274" w14:paraId="1FDAFA8A" w14:textId="77777777" w:rsidTr="00AB7B3E">
        <w:tc>
          <w:tcPr>
            <w:tcW w:w="738" w:type="dxa"/>
            <w:shd w:val="clear" w:color="auto" w:fill="DAEFF1" w:themeFill="text2" w:themeFillTint="33"/>
          </w:tcPr>
          <w:p w14:paraId="7B23A7FE" w14:textId="77777777" w:rsidR="00AB7B3E" w:rsidRPr="00AB7B3E" w:rsidRDefault="00583D71" w:rsidP="00847BCC">
            <w:pPr>
              <w:pStyle w:val="TableText"/>
              <w:rPr>
                <w:b/>
              </w:rPr>
            </w:pPr>
            <w:r>
              <w:rPr>
                <w:b/>
              </w:rPr>
              <w:t>7</w:t>
            </w:r>
          </w:p>
        </w:tc>
        <w:tc>
          <w:tcPr>
            <w:tcW w:w="2693" w:type="dxa"/>
            <w:shd w:val="clear" w:color="auto" w:fill="DAEFF1" w:themeFill="text2" w:themeFillTint="33"/>
          </w:tcPr>
          <w:p w14:paraId="21F0AC6B" w14:textId="77777777" w:rsidR="00AB7B3E" w:rsidRDefault="00583D71" w:rsidP="00847BCC">
            <w:pPr>
              <w:pStyle w:val="TableText"/>
              <w:rPr>
                <w:b/>
              </w:rPr>
            </w:pPr>
            <w:r>
              <w:rPr>
                <w:b/>
              </w:rPr>
              <w:t>Are there any existing guidelines relevant to this proposal? Please give source and data of publication. Please comment on their quality and whether they are still valid.</w:t>
            </w:r>
          </w:p>
          <w:p w14:paraId="29134323" w14:textId="77777777" w:rsidR="00583D71" w:rsidRDefault="00583D71" w:rsidP="00847BCC">
            <w:pPr>
              <w:pStyle w:val="TableText"/>
              <w:rPr>
                <w:b/>
              </w:rPr>
            </w:pPr>
          </w:p>
          <w:p w14:paraId="63036D61" w14:textId="77777777" w:rsidR="00583D71" w:rsidRPr="00AB7B3E" w:rsidRDefault="00583D71" w:rsidP="00847BCC">
            <w:pPr>
              <w:pStyle w:val="TableText"/>
              <w:rPr>
                <w:b/>
              </w:rPr>
            </w:pPr>
            <w:r>
              <w:t>[Please insert word count, max 250 words]</w:t>
            </w:r>
          </w:p>
        </w:tc>
        <w:tc>
          <w:tcPr>
            <w:tcW w:w="5642" w:type="dxa"/>
            <w:shd w:val="clear" w:color="auto" w:fill="DAEFF1" w:themeFill="text2" w:themeFillTint="33"/>
          </w:tcPr>
          <w:p w14:paraId="15881003" w14:textId="77777777" w:rsidR="00AB7B3E" w:rsidRPr="009F4CA3" w:rsidRDefault="00AB7B3E" w:rsidP="00847BCC">
            <w:pPr>
              <w:pStyle w:val="TableText"/>
              <w:rPr>
                <w:szCs w:val="22"/>
              </w:rPr>
            </w:pPr>
          </w:p>
        </w:tc>
      </w:tr>
      <w:tr w:rsidR="00AB7B3E" w:rsidRPr="00431274" w14:paraId="512BB497" w14:textId="77777777" w:rsidTr="00AB7B3E">
        <w:tc>
          <w:tcPr>
            <w:tcW w:w="738" w:type="dxa"/>
            <w:shd w:val="clear" w:color="auto" w:fill="DAEFF1" w:themeFill="text2" w:themeFillTint="33"/>
          </w:tcPr>
          <w:p w14:paraId="2ECA437F" w14:textId="77777777" w:rsidR="00AB7B3E" w:rsidRPr="00AB7B3E" w:rsidRDefault="00583D71" w:rsidP="00847BCC">
            <w:pPr>
              <w:pStyle w:val="TableText"/>
              <w:rPr>
                <w:b/>
              </w:rPr>
            </w:pPr>
            <w:r>
              <w:rPr>
                <w:b/>
              </w:rPr>
              <w:t>8</w:t>
            </w:r>
          </w:p>
        </w:tc>
        <w:tc>
          <w:tcPr>
            <w:tcW w:w="2693" w:type="dxa"/>
            <w:shd w:val="clear" w:color="auto" w:fill="DAEFF1" w:themeFill="text2" w:themeFillTint="33"/>
          </w:tcPr>
          <w:p w14:paraId="208C1DEE" w14:textId="77777777" w:rsidR="00AB7B3E" w:rsidRDefault="00583D71" w:rsidP="00847BCC">
            <w:pPr>
              <w:pStyle w:val="TableText"/>
              <w:rPr>
                <w:b/>
              </w:rPr>
            </w:pPr>
            <w:r>
              <w:rPr>
                <w:b/>
              </w:rPr>
              <w:t>Proposed cost, and proposed source of funding.</w:t>
            </w:r>
          </w:p>
          <w:p w14:paraId="3A64EF2E" w14:textId="77777777" w:rsidR="00583D71" w:rsidRDefault="00583D71" w:rsidP="00847BCC">
            <w:pPr>
              <w:pStyle w:val="TableText"/>
              <w:rPr>
                <w:b/>
              </w:rPr>
            </w:pPr>
          </w:p>
          <w:p w14:paraId="4D3888A2" w14:textId="77777777" w:rsidR="00583D71" w:rsidRPr="00AB7B3E" w:rsidRDefault="00583D71" w:rsidP="00847BCC">
            <w:pPr>
              <w:pStyle w:val="TableText"/>
              <w:rPr>
                <w:b/>
              </w:rPr>
            </w:pPr>
            <w:r>
              <w:t>[Please insert word count, max 250 words]</w:t>
            </w:r>
          </w:p>
        </w:tc>
        <w:tc>
          <w:tcPr>
            <w:tcW w:w="5642" w:type="dxa"/>
            <w:shd w:val="clear" w:color="auto" w:fill="DAEFF1" w:themeFill="text2" w:themeFillTint="33"/>
          </w:tcPr>
          <w:p w14:paraId="0CDE8F4A" w14:textId="77777777" w:rsidR="00AB7B3E" w:rsidRPr="009F4CA3" w:rsidRDefault="00AB7B3E" w:rsidP="00847BCC">
            <w:pPr>
              <w:pStyle w:val="TableText"/>
              <w:rPr>
                <w:szCs w:val="22"/>
              </w:rPr>
            </w:pPr>
          </w:p>
        </w:tc>
      </w:tr>
      <w:tr w:rsidR="00AB7B3E" w:rsidRPr="00431274" w14:paraId="134933FA" w14:textId="77777777" w:rsidTr="00AB7B3E">
        <w:tc>
          <w:tcPr>
            <w:tcW w:w="738" w:type="dxa"/>
            <w:shd w:val="clear" w:color="auto" w:fill="DAEFF1" w:themeFill="text2" w:themeFillTint="33"/>
          </w:tcPr>
          <w:p w14:paraId="14BBF33A" w14:textId="77777777" w:rsidR="00AB7B3E" w:rsidRPr="00AB7B3E" w:rsidRDefault="00583D71" w:rsidP="00847BCC">
            <w:pPr>
              <w:pStyle w:val="TableText"/>
              <w:rPr>
                <w:b/>
              </w:rPr>
            </w:pPr>
            <w:r>
              <w:rPr>
                <w:b/>
              </w:rPr>
              <w:t>9</w:t>
            </w:r>
          </w:p>
        </w:tc>
        <w:tc>
          <w:tcPr>
            <w:tcW w:w="2693" w:type="dxa"/>
            <w:shd w:val="clear" w:color="auto" w:fill="DAEFF1" w:themeFill="text2" w:themeFillTint="33"/>
          </w:tcPr>
          <w:p w14:paraId="096EC0E7" w14:textId="77777777" w:rsidR="00AB7B3E" w:rsidRDefault="00583D71" w:rsidP="00847BCC">
            <w:pPr>
              <w:pStyle w:val="TableText"/>
              <w:rPr>
                <w:b/>
              </w:rPr>
            </w:pPr>
            <w:r>
              <w:rPr>
                <w:b/>
              </w:rPr>
              <w:t>Provide any further information which you would like to be considered (e.g. benefits of implementation, priorities for patients and carers, economic considerations etc.)</w:t>
            </w:r>
          </w:p>
          <w:p w14:paraId="78EB26AC" w14:textId="77777777" w:rsidR="00583D71" w:rsidRDefault="00583D71" w:rsidP="00847BCC">
            <w:pPr>
              <w:pStyle w:val="TableText"/>
              <w:rPr>
                <w:b/>
              </w:rPr>
            </w:pPr>
          </w:p>
          <w:p w14:paraId="70377CA2" w14:textId="77777777" w:rsidR="00583D71" w:rsidRPr="00AB7B3E" w:rsidRDefault="00583D71" w:rsidP="00847BCC">
            <w:pPr>
              <w:pStyle w:val="TableText"/>
              <w:rPr>
                <w:b/>
              </w:rPr>
            </w:pPr>
            <w:r>
              <w:t>[Please insert word count, max 250 words]</w:t>
            </w:r>
          </w:p>
        </w:tc>
        <w:tc>
          <w:tcPr>
            <w:tcW w:w="5642" w:type="dxa"/>
            <w:shd w:val="clear" w:color="auto" w:fill="DAEFF1" w:themeFill="text2" w:themeFillTint="33"/>
          </w:tcPr>
          <w:p w14:paraId="1BB53F46" w14:textId="77777777" w:rsidR="00AB7B3E" w:rsidRPr="009F4CA3" w:rsidRDefault="00AB7B3E" w:rsidP="00847BCC">
            <w:pPr>
              <w:pStyle w:val="TableText"/>
              <w:rPr>
                <w:szCs w:val="22"/>
              </w:rPr>
            </w:pPr>
          </w:p>
        </w:tc>
      </w:tr>
      <w:tr w:rsidR="00AB7B3E" w:rsidRPr="00431274" w14:paraId="6FA80C36" w14:textId="77777777" w:rsidTr="00AB7B3E">
        <w:tc>
          <w:tcPr>
            <w:tcW w:w="738" w:type="dxa"/>
            <w:shd w:val="clear" w:color="auto" w:fill="DAEFF1" w:themeFill="text2" w:themeFillTint="33"/>
          </w:tcPr>
          <w:p w14:paraId="7A5BC599" w14:textId="77777777" w:rsidR="00AB7B3E" w:rsidRPr="00AB7B3E" w:rsidRDefault="00583D71" w:rsidP="00847BCC">
            <w:pPr>
              <w:pStyle w:val="TableText"/>
              <w:rPr>
                <w:b/>
              </w:rPr>
            </w:pPr>
            <w:r>
              <w:rPr>
                <w:b/>
              </w:rPr>
              <w:t>10</w:t>
            </w:r>
          </w:p>
        </w:tc>
        <w:tc>
          <w:tcPr>
            <w:tcW w:w="2693" w:type="dxa"/>
            <w:shd w:val="clear" w:color="auto" w:fill="DAEFF1" w:themeFill="text2" w:themeFillTint="33"/>
          </w:tcPr>
          <w:p w14:paraId="2DB87F3C" w14:textId="77777777" w:rsidR="00AB7B3E" w:rsidRDefault="00583D71" w:rsidP="00847BCC">
            <w:pPr>
              <w:pStyle w:val="TableText"/>
              <w:rPr>
                <w:b/>
              </w:rPr>
            </w:pPr>
            <w:r>
              <w:rPr>
                <w:b/>
              </w:rPr>
              <w:t>References</w:t>
            </w:r>
          </w:p>
          <w:p w14:paraId="19F5F5FE" w14:textId="77777777" w:rsidR="00583D71" w:rsidRDefault="00583D71" w:rsidP="00847BCC">
            <w:pPr>
              <w:pStyle w:val="TableText"/>
            </w:pPr>
          </w:p>
          <w:p w14:paraId="0BEAD8E9" w14:textId="77777777" w:rsidR="00583D71" w:rsidRPr="00583D71" w:rsidRDefault="00583D71" w:rsidP="00847BCC">
            <w:pPr>
              <w:pStyle w:val="TableText"/>
            </w:pPr>
            <w:r>
              <w:t>[max 5 references]</w:t>
            </w:r>
          </w:p>
        </w:tc>
        <w:tc>
          <w:tcPr>
            <w:tcW w:w="5642" w:type="dxa"/>
            <w:shd w:val="clear" w:color="auto" w:fill="DAEFF1" w:themeFill="text2" w:themeFillTint="33"/>
          </w:tcPr>
          <w:p w14:paraId="4B9008A2" w14:textId="77777777" w:rsidR="00AB7B3E" w:rsidRPr="009F4CA3" w:rsidRDefault="00583D71" w:rsidP="00847BCC">
            <w:pPr>
              <w:pStyle w:val="TableText"/>
              <w:rPr>
                <w:szCs w:val="22"/>
              </w:rPr>
            </w:pPr>
            <w:r>
              <w:rPr>
                <w:szCs w:val="22"/>
              </w:rPr>
              <w:t xml:space="preserve">If applicable please attach any reference(s) that are key to the proposal. </w:t>
            </w:r>
          </w:p>
        </w:tc>
      </w:tr>
    </w:tbl>
    <w:p w14:paraId="1CE959E6" w14:textId="77777777" w:rsidR="009C5ACC" w:rsidRDefault="009C5ACC">
      <w:r>
        <w:br w:type="page"/>
      </w:r>
    </w:p>
    <w:tbl>
      <w:tblPr>
        <w:tblStyle w:val="MediumGrid1-Accent1"/>
        <w:tblW w:w="9073" w:type="dxa"/>
        <w:tblInd w:w="113" w:type="dxa"/>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ayout w:type="fixed"/>
        <w:tblCellMar>
          <w:top w:w="57" w:type="dxa"/>
          <w:bottom w:w="57" w:type="dxa"/>
        </w:tblCellMar>
        <w:tblLook w:val="0620" w:firstRow="1" w:lastRow="0" w:firstColumn="0" w:lastColumn="0" w:noHBand="1" w:noVBand="1"/>
      </w:tblPr>
      <w:tblGrid>
        <w:gridCol w:w="738"/>
        <w:gridCol w:w="2693"/>
        <w:gridCol w:w="5642"/>
      </w:tblGrid>
      <w:tr w:rsidR="00AB7B3E" w:rsidRPr="00431274" w14:paraId="4DA615F7" w14:textId="77777777" w:rsidTr="00AB7B3E">
        <w:trPr>
          <w:cnfStyle w:val="100000000000" w:firstRow="1" w:lastRow="0" w:firstColumn="0" w:lastColumn="0" w:oddVBand="0" w:evenVBand="0" w:oddHBand="0" w:evenHBand="0" w:firstRowFirstColumn="0" w:firstRowLastColumn="0" w:lastRowFirstColumn="0" w:lastRowLastColumn="0"/>
        </w:trPr>
        <w:tc>
          <w:tcPr>
            <w:tcW w:w="738" w:type="dxa"/>
            <w:shd w:val="clear" w:color="auto" w:fill="DAEFF1" w:themeFill="text2" w:themeFillTint="33"/>
          </w:tcPr>
          <w:p w14:paraId="3F2A7DC8" w14:textId="77777777" w:rsidR="00AB7B3E" w:rsidRPr="009C5ACC" w:rsidRDefault="00583D71" w:rsidP="00847BCC">
            <w:pPr>
              <w:pStyle w:val="TableText"/>
            </w:pPr>
            <w:r w:rsidRPr="009C5ACC">
              <w:t>11</w:t>
            </w:r>
          </w:p>
        </w:tc>
        <w:tc>
          <w:tcPr>
            <w:tcW w:w="2693" w:type="dxa"/>
            <w:shd w:val="clear" w:color="auto" w:fill="DAEFF1" w:themeFill="text2" w:themeFillTint="33"/>
          </w:tcPr>
          <w:p w14:paraId="5C284875" w14:textId="77777777" w:rsidR="00AB7B3E" w:rsidRPr="009C5ACC" w:rsidRDefault="00583D71" w:rsidP="00847BCC">
            <w:pPr>
              <w:pStyle w:val="TableText"/>
            </w:pPr>
            <w:r w:rsidRPr="009C5ACC">
              <w:t>Suggested peer reviewers</w:t>
            </w:r>
          </w:p>
        </w:tc>
        <w:tc>
          <w:tcPr>
            <w:tcW w:w="5642" w:type="dxa"/>
            <w:shd w:val="clear" w:color="auto" w:fill="DAEFF1" w:themeFill="text2" w:themeFillTint="33"/>
          </w:tcPr>
          <w:p w14:paraId="10709270" w14:textId="77777777" w:rsidR="00583D71" w:rsidRPr="009C5ACC" w:rsidRDefault="00583D71" w:rsidP="00847BCC">
            <w:pPr>
              <w:pStyle w:val="TableText"/>
              <w:rPr>
                <w:b w:val="0"/>
                <w:szCs w:val="22"/>
              </w:rPr>
            </w:pPr>
            <w:r w:rsidRPr="009C5ACC">
              <w:rPr>
                <w:b w:val="0"/>
                <w:szCs w:val="22"/>
              </w:rPr>
              <w:t xml:space="preserve">1. [enter name] [enter title] </w:t>
            </w:r>
          </w:p>
          <w:p w14:paraId="49AE95AC" w14:textId="77777777" w:rsidR="00AB7B3E" w:rsidRPr="009C5ACC" w:rsidRDefault="00583D71" w:rsidP="00847BCC">
            <w:pPr>
              <w:pStyle w:val="TableText"/>
              <w:rPr>
                <w:b w:val="0"/>
                <w:szCs w:val="22"/>
              </w:rPr>
            </w:pPr>
            <w:r w:rsidRPr="009C5ACC">
              <w:rPr>
                <w:b w:val="0"/>
                <w:szCs w:val="22"/>
              </w:rPr>
              <w:t>[enter organisation]</w:t>
            </w:r>
          </w:p>
          <w:p w14:paraId="49B0D029" w14:textId="77777777" w:rsidR="00583D71" w:rsidRPr="009C5ACC" w:rsidRDefault="00583D71" w:rsidP="00847BCC">
            <w:pPr>
              <w:pStyle w:val="TableText"/>
              <w:rPr>
                <w:b w:val="0"/>
                <w:szCs w:val="22"/>
              </w:rPr>
            </w:pPr>
            <w:r w:rsidRPr="009C5ACC">
              <w:rPr>
                <w:b w:val="0"/>
                <w:szCs w:val="22"/>
              </w:rPr>
              <w:t>[enter email and contact details]</w:t>
            </w:r>
          </w:p>
          <w:p w14:paraId="1F2E8538" w14:textId="77777777" w:rsidR="00583D71" w:rsidRPr="009C5ACC" w:rsidRDefault="00583D71" w:rsidP="00847BCC">
            <w:pPr>
              <w:pStyle w:val="TableText"/>
              <w:rPr>
                <w:b w:val="0"/>
                <w:szCs w:val="22"/>
              </w:rPr>
            </w:pPr>
          </w:p>
          <w:p w14:paraId="56B98464" w14:textId="77777777" w:rsidR="00583D71" w:rsidRPr="009C5ACC" w:rsidRDefault="00583D71" w:rsidP="00583D71">
            <w:pPr>
              <w:pStyle w:val="TableText"/>
              <w:rPr>
                <w:b w:val="0"/>
                <w:szCs w:val="22"/>
              </w:rPr>
            </w:pPr>
            <w:r w:rsidRPr="009C5ACC">
              <w:rPr>
                <w:b w:val="0"/>
                <w:szCs w:val="22"/>
              </w:rPr>
              <w:t xml:space="preserve">2. [enter name] [enter title] </w:t>
            </w:r>
          </w:p>
          <w:p w14:paraId="2618E25F" w14:textId="77777777" w:rsidR="00583D71" w:rsidRPr="009C5ACC" w:rsidRDefault="00583D71" w:rsidP="00583D71">
            <w:pPr>
              <w:pStyle w:val="TableText"/>
              <w:rPr>
                <w:b w:val="0"/>
                <w:szCs w:val="22"/>
              </w:rPr>
            </w:pPr>
            <w:r w:rsidRPr="009C5ACC">
              <w:rPr>
                <w:b w:val="0"/>
                <w:szCs w:val="22"/>
              </w:rPr>
              <w:t>[enter organisation]</w:t>
            </w:r>
          </w:p>
          <w:p w14:paraId="23B11B86" w14:textId="77777777" w:rsidR="00583D71" w:rsidRPr="009C5ACC" w:rsidRDefault="00583D71" w:rsidP="00583D71">
            <w:pPr>
              <w:pStyle w:val="TableText"/>
              <w:rPr>
                <w:b w:val="0"/>
                <w:szCs w:val="22"/>
              </w:rPr>
            </w:pPr>
            <w:r w:rsidRPr="009C5ACC">
              <w:rPr>
                <w:b w:val="0"/>
                <w:szCs w:val="22"/>
              </w:rPr>
              <w:t>[enter email and contact details]</w:t>
            </w:r>
          </w:p>
          <w:p w14:paraId="5C79A251" w14:textId="77777777" w:rsidR="00583D71" w:rsidRPr="009C5ACC" w:rsidRDefault="00583D71" w:rsidP="00847BCC">
            <w:pPr>
              <w:pStyle w:val="TableText"/>
              <w:rPr>
                <w:b w:val="0"/>
                <w:szCs w:val="22"/>
              </w:rPr>
            </w:pPr>
          </w:p>
          <w:p w14:paraId="4154F7EF" w14:textId="77777777" w:rsidR="00583D71" w:rsidRPr="009C5ACC" w:rsidRDefault="00583D71" w:rsidP="00583D71">
            <w:pPr>
              <w:pStyle w:val="TableText"/>
              <w:rPr>
                <w:b w:val="0"/>
                <w:szCs w:val="22"/>
              </w:rPr>
            </w:pPr>
            <w:r w:rsidRPr="009C5ACC">
              <w:rPr>
                <w:b w:val="0"/>
                <w:szCs w:val="22"/>
              </w:rPr>
              <w:t xml:space="preserve">3. [enter name] [enter title] </w:t>
            </w:r>
          </w:p>
          <w:p w14:paraId="73B864FC" w14:textId="77777777" w:rsidR="00583D71" w:rsidRPr="009C5ACC" w:rsidRDefault="00583D71" w:rsidP="00583D71">
            <w:pPr>
              <w:pStyle w:val="TableText"/>
              <w:rPr>
                <w:b w:val="0"/>
                <w:szCs w:val="22"/>
              </w:rPr>
            </w:pPr>
            <w:r w:rsidRPr="009C5ACC">
              <w:rPr>
                <w:b w:val="0"/>
                <w:szCs w:val="22"/>
              </w:rPr>
              <w:t>[enter organisation]</w:t>
            </w:r>
          </w:p>
          <w:p w14:paraId="04071D99" w14:textId="77777777" w:rsidR="00583D71" w:rsidRPr="009C5ACC" w:rsidRDefault="00583D71" w:rsidP="00583D71">
            <w:pPr>
              <w:pStyle w:val="TableText"/>
              <w:rPr>
                <w:b w:val="0"/>
                <w:szCs w:val="22"/>
              </w:rPr>
            </w:pPr>
            <w:r w:rsidRPr="009C5ACC">
              <w:rPr>
                <w:b w:val="0"/>
                <w:szCs w:val="22"/>
              </w:rPr>
              <w:t>[enter email and contact details]</w:t>
            </w:r>
          </w:p>
          <w:p w14:paraId="20072869" w14:textId="77777777" w:rsidR="00583D71" w:rsidRPr="009F4CA3" w:rsidRDefault="00583D71" w:rsidP="00847BCC">
            <w:pPr>
              <w:pStyle w:val="TableText"/>
              <w:rPr>
                <w:szCs w:val="22"/>
              </w:rPr>
            </w:pPr>
          </w:p>
        </w:tc>
      </w:tr>
      <w:tr w:rsidR="00AB7B3E" w:rsidRPr="00431274" w14:paraId="1973F25E" w14:textId="77777777" w:rsidTr="00AB7B3E">
        <w:tc>
          <w:tcPr>
            <w:tcW w:w="738" w:type="dxa"/>
            <w:shd w:val="clear" w:color="auto" w:fill="DAEFF1" w:themeFill="text2" w:themeFillTint="33"/>
          </w:tcPr>
          <w:p w14:paraId="77A58C0E" w14:textId="77777777" w:rsidR="00AB7B3E" w:rsidRPr="00AB7B3E" w:rsidRDefault="00583D71" w:rsidP="00847BCC">
            <w:pPr>
              <w:pStyle w:val="TableText"/>
              <w:rPr>
                <w:b/>
              </w:rPr>
            </w:pPr>
            <w:r>
              <w:rPr>
                <w:b/>
              </w:rPr>
              <w:t>12</w:t>
            </w:r>
          </w:p>
        </w:tc>
        <w:tc>
          <w:tcPr>
            <w:tcW w:w="2693" w:type="dxa"/>
            <w:shd w:val="clear" w:color="auto" w:fill="DAEFF1" w:themeFill="text2" w:themeFillTint="33"/>
          </w:tcPr>
          <w:p w14:paraId="24FAE16F" w14:textId="77777777" w:rsidR="00AB7B3E" w:rsidRPr="00AB7B3E" w:rsidRDefault="00583D71" w:rsidP="00847BCC">
            <w:pPr>
              <w:pStyle w:val="TableText"/>
              <w:rPr>
                <w:b/>
              </w:rPr>
            </w:pPr>
            <w:r>
              <w:rPr>
                <w:b/>
              </w:rPr>
              <w:t>Proposer</w:t>
            </w:r>
          </w:p>
        </w:tc>
        <w:tc>
          <w:tcPr>
            <w:tcW w:w="5642" w:type="dxa"/>
            <w:shd w:val="clear" w:color="auto" w:fill="DAEFF1" w:themeFill="text2" w:themeFillTint="33"/>
          </w:tcPr>
          <w:p w14:paraId="47A72BFA" w14:textId="77777777" w:rsidR="00583D71" w:rsidRDefault="00583D71" w:rsidP="00583D71">
            <w:pPr>
              <w:pStyle w:val="TableText"/>
              <w:rPr>
                <w:szCs w:val="22"/>
              </w:rPr>
            </w:pPr>
            <w:r>
              <w:rPr>
                <w:szCs w:val="22"/>
              </w:rPr>
              <w:t xml:space="preserve">[enter name] [enter title] </w:t>
            </w:r>
          </w:p>
          <w:p w14:paraId="734EE8B0" w14:textId="77777777" w:rsidR="00583D71" w:rsidRDefault="00583D71" w:rsidP="00583D71">
            <w:pPr>
              <w:pStyle w:val="TableText"/>
              <w:rPr>
                <w:szCs w:val="22"/>
              </w:rPr>
            </w:pPr>
            <w:r>
              <w:rPr>
                <w:szCs w:val="22"/>
              </w:rPr>
              <w:t>[enter organisation]</w:t>
            </w:r>
          </w:p>
          <w:p w14:paraId="3541A418" w14:textId="77777777" w:rsidR="00583D71" w:rsidRDefault="00583D71" w:rsidP="00583D71">
            <w:pPr>
              <w:pStyle w:val="TableText"/>
              <w:rPr>
                <w:szCs w:val="22"/>
              </w:rPr>
            </w:pPr>
            <w:r>
              <w:rPr>
                <w:szCs w:val="22"/>
              </w:rPr>
              <w:t>[enter email and contact details]</w:t>
            </w:r>
          </w:p>
          <w:p w14:paraId="324105CF" w14:textId="77777777" w:rsidR="00AB7B3E" w:rsidRDefault="00AB7B3E" w:rsidP="00847BCC">
            <w:pPr>
              <w:pStyle w:val="TableText"/>
              <w:rPr>
                <w:szCs w:val="22"/>
              </w:rPr>
            </w:pPr>
          </w:p>
          <w:p w14:paraId="0388AEEB" w14:textId="77777777" w:rsidR="00583D71" w:rsidRDefault="00583D71" w:rsidP="00847BCC">
            <w:pPr>
              <w:pStyle w:val="TableText"/>
              <w:rPr>
                <w:szCs w:val="22"/>
              </w:rPr>
            </w:pPr>
            <w:r>
              <w:rPr>
                <w:szCs w:val="22"/>
              </w:rPr>
              <w:t>Signature:</w:t>
            </w:r>
          </w:p>
          <w:p w14:paraId="2DAB233F" w14:textId="77777777" w:rsidR="00583D71" w:rsidRPr="009F4CA3" w:rsidRDefault="00583D71" w:rsidP="00847BCC">
            <w:pPr>
              <w:pStyle w:val="TableText"/>
              <w:rPr>
                <w:szCs w:val="22"/>
              </w:rPr>
            </w:pPr>
            <w:r>
              <w:rPr>
                <w:szCs w:val="22"/>
              </w:rPr>
              <w:t>Date:</w:t>
            </w:r>
          </w:p>
        </w:tc>
      </w:tr>
      <w:tr w:rsidR="00AB7B3E" w:rsidRPr="00431274" w14:paraId="1B896DA6" w14:textId="77777777" w:rsidTr="00AB7B3E">
        <w:tc>
          <w:tcPr>
            <w:tcW w:w="738" w:type="dxa"/>
            <w:shd w:val="clear" w:color="auto" w:fill="DAEFF1" w:themeFill="text2" w:themeFillTint="33"/>
          </w:tcPr>
          <w:p w14:paraId="1025C8C2" w14:textId="77777777" w:rsidR="00AB7B3E" w:rsidRPr="00AB7B3E" w:rsidRDefault="00583D71" w:rsidP="00847BCC">
            <w:pPr>
              <w:pStyle w:val="TableText"/>
              <w:rPr>
                <w:b/>
              </w:rPr>
            </w:pPr>
            <w:r>
              <w:rPr>
                <w:b/>
              </w:rPr>
              <w:t>13</w:t>
            </w:r>
          </w:p>
        </w:tc>
        <w:tc>
          <w:tcPr>
            <w:tcW w:w="2693" w:type="dxa"/>
            <w:shd w:val="clear" w:color="auto" w:fill="DAEFF1" w:themeFill="text2" w:themeFillTint="33"/>
          </w:tcPr>
          <w:p w14:paraId="14936E54" w14:textId="77777777" w:rsidR="00AB7B3E" w:rsidRPr="00AB7B3E" w:rsidRDefault="00583D71" w:rsidP="00847BCC">
            <w:pPr>
              <w:pStyle w:val="TableText"/>
              <w:rPr>
                <w:b/>
              </w:rPr>
            </w:pPr>
            <w:r>
              <w:rPr>
                <w:b/>
              </w:rPr>
              <w:t>Supporter</w:t>
            </w:r>
          </w:p>
        </w:tc>
        <w:tc>
          <w:tcPr>
            <w:tcW w:w="5642" w:type="dxa"/>
            <w:shd w:val="clear" w:color="auto" w:fill="DAEFF1" w:themeFill="text2" w:themeFillTint="33"/>
          </w:tcPr>
          <w:p w14:paraId="76FC5AAA" w14:textId="77777777" w:rsidR="00583D71" w:rsidRDefault="00583D71" w:rsidP="00583D71">
            <w:pPr>
              <w:pStyle w:val="TableText"/>
              <w:rPr>
                <w:szCs w:val="22"/>
              </w:rPr>
            </w:pPr>
            <w:r>
              <w:rPr>
                <w:szCs w:val="22"/>
              </w:rPr>
              <w:t xml:space="preserve">[enter name] [enter title] </w:t>
            </w:r>
          </w:p>
          <w:p w14:paraId="4A2F16E8" w14:textId="77777777" w:rsidR="00583D71" w:rsidRDefault="00583D71" w:rsidP="00583D71">
            <w:pPr>
              <w:pStyle w:val="TableText"/>
              <w:rPr>
                <w:szCs w:val="22"/>
              </w:rPr>
            </w:pPr>
            <w:r>
              <w:rPr>
                <w:szCs w:val="22"/>
              </w:rPr>
              <w:t>[enter organisation]</w:t>
            </w:r>
          </w:p>
          <w:p w14:paraId="0B8E9288" w14:textId="77777777" w:rsidR="00583D71" w:rsidRDefault="00583D71" w:rsidP="00583D71">
            <w:pPr>
              <w:pStyle w:val="TableText"/>
              <w:rPr>
                <w:szCs w:val="22"/>
              </w:rPr>
            </w:pPr>
            <w:r>
              <w:rPr>
                <w:szCs w:val="22"/>
              </w:rPr>
              <w:t>[enter email and contact details]</w:t>
            </w:r>
          </w:p>
          <w:p w14:paraId="7798337C" w14:textId="77777777" w:rsidR="00583D71" w:rsidRDefault="00583D71" w:rsidP="00583D71">
            <w:pPr>
              <w:pStyle w:val="TableText"/>
              <w:rPr>
                <w:szCs w:val="22"/>
              </w:rPr>
            </w:pPr>
          </w:p>
          <w:p w14:paraId="24FC1236" w14:textId="77777777" w:rsidR="00583D71" w:rsidRDefault="00583D71" w:rsidP="00583D71">
            <w:pPr>
              <w:pStyle w:val="TableText"/>
              <w:rPr>
                <w:szCs w:val="22"/>
              </w:rPr>
            </w:pPr>
            <w:r>
              <w:rPr>
                <w:szCs w:val="22"/>
              </w:rPr>
              <w:t>Signature:</w:t>
            </w:r>
          </w:p>
          <w:p w14:paraId="75536653" w14:textId="77777777" w:rsidR="00AB7B3E" w:rsidRPr="009F4CA3" w:rsidRDefault="00583D71" w:rsidP="00583D71">
            <w:pPr>
              <w:pStyle w:val="TableText"/>
              <w:rPr>
                <w:szCs w:val="22"/>
              </w:rPr>
            </w:pPr>
            <w:r>
              <w:rPr>
                <w:szCs w:val="22"/>
              </w:rPr>
              <w:t>Date:</w:t>
            </w:r>
          </w:p>
        </w:tc>
      </w:tr>
      <w:tr w:rsidR="00AB7B3E" w:rsidRPr="00431274" w14:paraId="438EE91F" w14:textId="77777777" w:rsidTr="00AB7B3E">
        <w:tc>
          <w:tcPr>
            <w:tcW w:w="738" w:type="dxa"/>
            <w:shd w:val="clear" w:color="auto" w:fill="DAEFF1" w:themeFill="text2" w:themeFillTint="33"/>
          </w:tcPr>
          <w:p w14:paraId="02403793" w14:textId="77777777" w:rsidR="00AB7B3E" w:rsidRPr="00AB7B3E" w:rsidRDefault="00583D71" w:rsidP="00847BCC">
            <w:pPr>
              <w:pStyle w:val="TableText"/>
              <w:rPr>
                <w:b/>
              </w:rPr>
            </w:pPr>
            <w:r>
              <w:rPr>
                <w:b/>
              </w:rPr>
              <w:t>14</w:t>
            </w:r>
          </w:p>
        </w:tc>
        <w:tc>
          <w:tcPr>
            <w:tcW w:w="2693" w:type="dxa"/>
            <w:shd w:val="clear" w:color="auto" w:fill="DAEFF1" w:themeFill="text2" w:themeFillTint="33"/>
          </w:tcPr>
          <w:p w14:paraId="74A0B3B4" w14:textId="77777777" w:rsidR="00AB7B3E" w:rsidRDefault="00583D71" w:rsidP="00847BCC">
            <w:pPr>
              <w:pStyle w:val="TableText"/>
              <w:rPr>
                <w:b/>
              </w:rPr>
            </w:pPr>
            <w:r>
              <w:rPr>
                <w:b/>
              </w:rPr>
              <w:t>For Office Use Only</w:t>
            </w:r>
          </w:p>
          <w:p w14:paraId="541AEE29" w14:textId="77777777" w:rsidR="0021429B" w:rsidRDefault="0021429B" w:rsidP="00847BCC">
            <w:pPr>
              <w:pStyle w:val="TableText"/>
              <w:rPr>
                <w:b/>
              </w:rPr>
            </w:pPr>
          </w:p>
          <w:p w14:paraId="282F8FB6" w14:textId="77777777" w:rsidR="00583D71" w:rsidRPr="00AB7B3E" w:rsidRDefault="00583D71" w:rsidP="00847BCC">
            <w:pPr>
              <w:pStyle w:val="TableText"/>
              <w:rPr>
                <w:b/>
              </w:rPr>
            </w:pPr>
            <w:r>
              <w:rPr>
                <w:b/>
              </w:rPr>
              <w:t>Date received</w:t>
            </w:r>
          </w:p>
        </w:tc>
        <w:tc>
          <w:tcPr>
            <w:tcW w:w="5642" w:type="dxa"/>
            <w:shd w:val="clear" w:color="auto" w:fill="DAEFF1" w:themeFill="text2" w:themeFillTint="33"/>
          </w:tcPr>
          <w:p w14:paraId="43A8F369" w14:textId="77777777" w:rsidR="00AB7B3E" w:rsidRPr="009F4CA3" w:rsidRDefault="00AB7B3E" w:rsidP="00847BCC">
            <w:pPr>
              <w:pStyle w:val="TableText"/>
              <w:rPr>
                <w:szCs w:val="22"/>
              </w:rPr>
            </w:pPr>
          </w:p>
        </w:tc>
      </w:tr>
    </w:tbl>
    <w:p w14:paraId="5C922C44" w14:textId="77777777" w:rsidR="00AB7B3E" w:rsidRDefault="00AB7B3E" w:rsidP="00847BCC"/>
    <w:p w14:paraId="6EB91D05" w14:textId="77777777" w:rsidR="0021429B" w:rsidRDefault="0021429B" w:rsidP="00847BCC">
      <w:r>
        <w:t xml:space="preserve">A Conflict of Interest Declaration Form available on request from the College, MUST be completed and enclosed for both the proposer and the supporter. </w:t>
      </w:r>
    </w:p>
    <w:p w14:paraId="4E9B2D5F" w14:textId="77777777" w:rsidR="0021429B" w:rsidRDefault="0021429B" w:rsidP="00847BCC"/>
    <w:p w14:paraId="3228665C" w14:textId="77777777" w:rsidR="0021429B" w:rsidRDefault="0021429B">
      <w:pPr>
        <w:spacing w:after="0" w:line="240" w:lineRule="auto"/>
      </w:pPr>
      <w:r>
        <w:br w:type="page"/>
      </w:r>
    </w:p>
    <w:p w14:paraId="52EBB0E3" w14:textId="77777777" w:rsidR="002E54A0" w:rsidRDefault="00D82BB6" w:rsidP="002E54A0">
      <w:pPr>
        <w:pStyle w:val="Heading1"/>
      </w:pPr>
      <w:bookmarkStart w:id="36" w:name="_Toc38962963"/>
      <w:r>
        <w:t>Appendix 2</w:t>
      </w:r>
      <w:r w:rsidR="002E54A0">
        <w:t xml:space="preserve"> Terms of Reference Template for Guideline Development Groups</w:t>
      </w:r>
      <w:bookmarkEnd w:id="36"/>
    </w:p>
    <w:p w14:paraId="36EDC9A9" w14:textId="77777777" w:rsidR="002E54A0" w:rsidRDefault="002E54A0" w:rsidP="00BB4495">
      <w:pPr>
        <w:pStyle w:val="Caption"/>
      </w:pPr>
    </w:p>
    <w:tbl>
      <w:tblPr>
        <w:tblStyle w:val="MediumGrid1-Accent1"/>
        <w:tblW w:w="9073" w:type="dxa"/>
        <w:tblInd w:w="113" w:type="dxa"/>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ayout w:type="fixed"/>
        <w:tblCellMar>
          <w:top w:w="57" w:type="dxa"/>
          <w:bottom w:w="57" w:type="dxa"/>
        </w:tblCellMar>
        <w:tblLook w:val="0620" w:firstRow="1" w:lastRow="0" w:firstColumn="0" w:lastColumn="0" w:noHBand="1" w:noVBand="1"/>
      </w:tblPr>
      <w:tblGrid>
        <w:gridCol w:w="3148"/>
        <w:gridCol w:w="5925"/>
      </w:tblGrid>
      <w:tr w:rsidR="002E54A0" w:rsidRPr="00431274" w14:paraId="17CDC68E" w14:textId="77777777" w:rsidTr="002E54A0">
        <w:trPr>
          <w:cnfStyle w:val="100000000000" w:firstRow="1" w:lastRow="0" w:firstColumn="0" w:lastColumn="0" w:oddVBand="0" w:evenVBand="0" w:oddHBand="0" w:evenHBand="0" w:firstRowFirstColumn="0" w:firstRowLastColumn="0" w:lastRowFirstColumn="0" w:lastRowLastColumn="0"/>
        </w:trPr>
        <w:tc>
          <w:tcPr>
            <w:tcW w:w="3148" w:type="dxa"/>
            <w:shd w:val="clear" w:color="auto" w:fill="49B1BA" w:themeFill="text2"/>
          </w:tcPr>
          <w:p w14:paraId="5B5E2006" w14:textId="77777777" w:rsidR="002E54A0" w:rsidRPr="00431274" w:rsidRDefault="002E54A0" w:rsidP="00BB4495">
            <w:pPr>
              <w:pStyle w:val="TableHeader0"/>
            </w:pPr>
            <w:r>
              <w:t>Title</w:t>
            </w:r>
          </w:p>
        </w:tc>
        <w:tc>
          <w:tcPr>
            <w:tcW w:w="5925" w:type="dxa"/>
            <w:shd w:val="clear" w:color="auto" w:fill="49B1BA" w:themeFill="text2"/>
          </w:tcPr>
          <w:p w14:paraId="44FF78E5" w14:textId="77777777" w:rsidR="002E54A0" w:rsidRPr="00431274" w:rsidRDefault="002E54A0" w:rsidP="00BB4495">
            <w:pPr>
              <w:pStyle w:val="TableHeader0"/>
            </w:pPr>
            <w:r>
              <w:t>Guideline Development Group for Clinical Guideline [enter title]</w:t>
            </w:r>
          </w:p>
        </w:tc>
      </w:tr>
      <w:tr w:rsidR="002E54A0" w:rsidRPr="00431274" w14:paraId="482B0449" w14:textId="77777777" w:rsidTr="002E54A0">
        <w:tc>
          <w:tcPr>
            <w:tcW w:w="3148" w:type="dxa"/>
            <w:shd w:val="clear" w:color="auto" w:fill="DAEFF1" w:themeFill="text2" w:themeFillTint="33"/>
          </w:tcPr>
          <w:p w14:paraId="4C46F580" w14:textId="77777777" w:rsidR="002E54A0" w:rsidRPr="00431274" w:rsidRDefault="002E54A0" w:rsidP="00BB4495">
            <w:pPr>
              <w:pStyle w:val="TableText"/>
            </w:pPr>
            <w:r>
              <w:t>Description</w:t>
            </w:r>
          </w:p>
        </w:tc>
        <w:tc>
          <w:tcPr>
            <w:tcW w:w="5925" w:type="dxa"/>
            <w:shd w:val="clear" w:color="auto" w:fill="DAEFF1" w:themeFill="text2" w:themeFillTint="33"/>
          </w:tcPr>
          <w:p w14:paraId="59450704" w14:textId="77777777" w:rsidR="002E54A0" w:rsidRPr="009F4CA3" w:rsidRDefault="002E54A0" w:rsidP="00D82BB6">
            <w:pPr>
              <w:pStyle w:val="TableText"/>
              <w:rPr>
                <w:szCs w:val="22"/>
              </w:rPr>
            </w:pPr>
            <w:r>
              <w:rPr>
                <w:szCs w:val="22"/>
              </w:rPr>
              <w:t>A Guideline Development Group appointed by the Royal College of Ophtha</w:t>
            </w:r>
            <w:r w:rsidR="00D82BB6">
              <w:rPr>
                <w:szCs w:val="22"/>
              </w:rPr>
              <w:t xml:space="preserve">lmologists (RCOphth) to develop </w:t>
            </w:r>
            <w:r>
              <w:rPr>
                <w:szCs w:val="22"/>
              </w:rPr>
              <w:t>Guidelines on [enter topic] following the RCOphth Guidelines Process Manual</w:t>
            </w:r>
          </w:p>
        </w:tc>
      </w:tr>
      <w:tr w:rsidR="002E54A0" w:rsidRPr="00431274" w14:paraId="3CFEF5AA" w14:textId="77777777" w:rsidTr="0019203A">
        <w:trPr>
          <w:trHeight w:val="7450"/>
        </w:trPr>
        <w:tc>
          <w:tcPr>
            <w:tcW w:w="3148" w:type="dxa"/>
            <w:shd w:val="clear" w:color="auto" w:fill="DAEFF1" w:themeFill="text2" w:themeFillTint="33"/>
          </w:tcPr>
          <w:p w14:paraId="35504A93" w14:textId="77777777" w:rsidR="002E54A0" w:rsidRDefault="002E54A0" w:rsidP="00BB4495">
            <w:pPr>
              <w:pStyle w:val="TableText"/>
            </w:pPr>
            <w:r>
              <w:t>Functions/ Responsibilities</w:t>
            </w:r>
          </w:p>
        </w:tc>
        <w:tc>
          <w:tcPr>
            <w:tcW w:w="5925" w:type="dxa"/>
            <w:shd w:val="clear" w:color="auto" w:fill="DAEFF1" w:themeFill="text2" w:themeFillTint="33"/>
          </w:tcPr>
          <w:p w14:paraId="6449AC03" w14:textId="77777777" w:rsidR="002E54A0" w:rsidRDefault="002E54A0" w:rsidP="002E54A0">
            <w:pPr>
              <w:pStyle w:val="TableText"/>
              <w:numPr>
                <w:ilvl w:val="0"/>
                <w:numId w:val="22"/>
              </w:numPr>
              <w:rPr>
                <w:szCs w:val="22"/>
              </w:rPr>
            </w:pPr>
            <w:r>
              <w:rPr>
                <w:szCs w:val="22"/>
              </w:rPr>
              <w:t>Receive instruction from the RCOphth as to the topic required and timescale</w:t>
            </w:r>
          </w:p>
          <w:p w14:paraId="7958DB48" w14:textId="77777777" w:rsidR="002E54A0" w:rsidRDefault="002E54A0" w:rsidP="002E54A0">
            <w:pPr>
              <w:pStyle w:val="TableText"/>
              <w:numPr>
                <w:ilvl w:val="0"/>
                <w:numId w:val="22"/>
              </w:numPr>
              <w:rPr>
                <w:szCs w:val="22"/>
              </w:rPr>
            </w:pPr>
            <w:r>
              <w:rPr>
                <w:szCs w:val="22"/>
              </w:rPr>
              <w:t>Follow the RCOphth Guidelines Process Manual for the development of Guidelines</w:t>
            </w:r>
          </w:p>
          <w:p w14:paraId="60E16472" w14:textId="77777777" w:rsidR="002E54A0" w:rsidRDefault="002E54A0" w:rsidP="002E54A0">
            <w:pPr>
              <w:pStyle w:val="TableText"/>
              <w:numPr>
                <w:ilvl w:val="0"/>
                <w:numId w:val="22"/>
              </w:numPr>
              <w:rPr>
                <w:szCs w:val="22"/>
              </w:rPr>
            </w:pPr>
            <w:r>
              <w:rPr>
                <w:szCs w:val="22"/>
              </w:rPr>
              <w:t>Identify key questions and work, where appropriate, with library and information specialists in determining</w:t>
            </w:r>
            <w:r w:rsidR="0019203A">
              <w:rPr>
                <w:szCs w:val="22"/>
              </w:rPr>
              <w:t xml:space="preserve"> search terms of the evidence review.</w:t>
            </w:r>
          </w:p>
          <w:p w14:paraId="41D75D07" w14:textId="77777777" w:rsidR="0019203A" w:rsidRDefault="0019203A" w:rsidP="002E54A0">
            <w:pPr>
              <w:pStyle w:val="TableText"/>
              <w:numPr>
                <w:ilvl w:val="0"/>
                <w:numId w:val="22"/>
              </w:numPr>
              <w:rPr>
                <w:szCs w:val="22"/>
              </w:rPr>
            </w:pPr>
            <w:r>
              <w:rPr>
                <w:szCs w:val="22"/>
              </w:rPr>
              <w:t>Identify existing evidence and grade the evidence. Reach recommendations.</w:t>
            </w:r>
          </w:p>
          <w:p w14:paraId="7E18B9CB" w14:textId="77777777" w:rsidR="0019203A" w:rsidRDefault="00CD3CC5" w:rsidP="002E54A0">
            <w:pPr>
              <w:pStyle w:val="TableText"/>
              <w:numPr>
                <w:ilvl w:val="0"/>
                <w:numId w:val="22"/>
              </w:numPr>
              <w:rPr>
                <w:szCs w:val="22"/>
              </w:rPr>
            </w:pPr>
            <w:r>
              <w:rPr>
                <w:szCs w:val="22"/>
              </w:rPr>
              <w:t xml:space="preserve">Use the </w:t>
            </w:r>
            <w:r w:rsidR="0019203A">
              <w:rPr>
                <w:szCs w:val="22"/>
              </w:rPr>
              <w:t>Guideline template to create document</w:t>
            </w:r>
          </w:p>
          <w:p w14:paraId="159CA24D" w14:textId="77777777" w:rsidR="0019203A" w:rsidRDefault="0019203A" w:rsidP="002E54A0">
            <w:pPr>
              <w:pStyle w:val="TableText"/>
              <w:numPr>
                <w:ilvl w:val="0"/>
                <w:numId w:val="22"/>
              </w:numPr>
              <w:rPr>
                <w:szCs w:val="22"/>
              </w:rPr>
            </w:pPr>
            <w:r>
              <w:rPr>
                <w:szCs w:val="22"/>
              </w:rPr>
              <w:t>Prep</w:t>
            </w:r>
            <w:r w:rsidR="00CD3CC5">
              <w:rPr>
                <w:szCs w:val="22"/>
              </w:rPr>
              <w:t xml:space="preserve">are final draft of the </w:t>
            </w:r>
            <w:r>
              <w:rPr>
                <w:szCs w:val="22"/>
              </w:rPr>
              <w:t xml:space="preserve">Guideline and liaise with the RCOphth regarding independent peer review. </w:t>
            </w:r>
          </w:p>
          <w:p w14:paraId="350B19B2" w14:textId="77777777" w:rsidR="0019203A" w:rsidRDefault="0019203A" w:rsidP="002E54A0">
            <w:pPr>
              <w:pStyle w:val="TableText"/>
              <w:numPr>
                <w:ilvl w:val="0"/>
                <w:numId w:val="22"/>
              </w:numPr>
              <w:rPr>
                <w:szCs w:val="22"/>
              </w:rPr>
            </w:pPr>
            <w:r>
              <w:rPr>
                <w:szCs w:val="22"/>
              </w:rPr>
              <w:t>Consider comments from the peer review process and incorporate relevant amendments.</w:t>
            </w:r>
          </w:p>
          <w:p w14:paraId="05E5A493" w14:textId="77777777" w:rsidR="0019203A" w:rsidRDefault="0019203A" w:rsidP="002E54A0">
            <w:pPr>
              <w:pStyle w:val="TableText"/>
              <w:numPr>
                <w:ilvl w:val="0"/>
                <w:numId w:val="22"/>
              </w:numPr>
              <w:rPr>
                <w:szCs w:val="22"/>
              </w:rPr>
            </w:pPr>
            <w:r>
              <w:rPr>
                <w:szCs w:val="22"/>
              </w:rPr>
              <w:t>Submit final draft to the RCOphth.</w:t>
            </w:r>
          </w:p>
          <w:p w14:paraId="55E745E3" w14:textId="77777777" w:rsidR="0019203A" w:rsidRDefault="0019203A" w:rsidP="002E54A0">
            <w:pPr>
              <w:pStyle w:val="TableText"/>
              <w:numPr>
                <w:ilvl w:val="0"/>
                <w:numId w:val="22"/>
              </w:numPr>
              <w:rPr>
                <w:szCs w:val="22"/>
              </w:rPr>
            </w:pPr>
            <w:r>
              <w:rPr>
                <w:szCs w:val="22"/>
              </w:rPr>
              <w:t>Report any uncertainties/research questions arising from the Guideline development process to the RCOphth.</w:t>
            </w:r>
          </w:p>
          <w:p w14:paraId="2470EEEE" w14:textId="77777777" w:rsidR="0019203A" w:rsidRDefault="0019203A" w:rsidP="002E54A0">
            <w:pPr>
              <w:pStyle w:val="TableText"/>
              <w:numPr>
                <w:ilvl w:val="0"/>
                <w:numId w:val="22"/>
              </w:numPr>
              <w:rPr>
                <w:szCs w:val="22"/>
              </w:rPr>
            </w:pPr>
            <w:r>
              <w:rPr>
                <w:szCs w:val="22"/>
              </w:rPr>
              <w:t xml:space="preserve">Keep accurate records of key decisions, evidence reviews, etc. </w:t>
            </w:r>
          </w:p>
          <w:p w14:paraId="1B8AF5A8" w14:textId="77777777" w:rsidR="0019203A" w:rsidRDefault="0019203A" w:rsidP="002E54A0">
            <w:pPr>
              <w:pStyle w:val="TableText"/>
              <w:numPr>
                <w:ilvl w:val="0"/>
                <w:numId w:val="22"/>
              </w:numPr>
              <w:rPr>
                <w:szCs w:val="22"/>
              </w:rPr>
            </w:pPr>
            <w:r>
              <w:rPr>
                <w:szCs w:val="22"/>
              </w:rPr>
              <w:t xml:space="preserve">Keep RCOphth informed throughout the process to ensure adherence to timescale and finance. </w:t>
            </w:r>
          </w:p>
        </w:tc>
      </w:tr>
      <w:tr w:rsidR="0019203A" w:rsidRPr="00431274" w14:paraId="14AB79B0" w14:textId="77777777" w:rsidTr="002E54A0">
        <w:tc>
          <w:tcPr>
            <w:tcW w:w="3148" w:type="dxa"/>
            <w:shd w:val="clear" w:color="auto" w:fill="DAEFF1" w:themeFill="text2" w:themeFillTint="33"/>
          </w:tcPr>
          <w:p w14:paraId="1C23471D" w14:textId="77777777" w:rsidR="0019203A" w:rsidRDefault="0019203A" w:rsidP="00BB4495">
            <w:pPr>
              <w:pStyle w:val="TableText"/>
            </w:pPr>
            <w:r>
              <w:t>Meetings per year</w:t>
            </w:r>
          </w:p>
        </w:tc>
        <w:tc>
          <w:tcPr>
            <w:tcW w:w="5925" w:type="dxa"/>
            <w:shd w:val="clear" w:color="auto" w:fill="DAEFF1" w:themeFill="text2" w:themeFillTint="33"/>
          </w:tcPr>
          <w:p w14:paraId="106BDA89" w14:textId="77777777" w:rsidR="0019203A" w:rsidRDefault="0019203A" w:rsidP="0019203A">
            <w:pPr>
              <w:pStyle w:val="TableText"/>
              <w:ind w:left="175"/>
              <w:rPr>
                <w:szCs w:val="22"/>
              </w:rPr>
            </w:pPr>
            <w:r>
              <w:rPr>
                <w:szCs w:val="22"/>
              </w:rPr>
              <w:t>Up to four during the Guidelines development process. Work should be encouraged via email and teleconference.</w:t>
            </w:r>
          </w:p>
        </w:tc>
      </w:tr>
      <w:tr w:rsidR="0019203A" w:rsidRPr="00431274" w14:paraId="4D48977D" w14:textId="77777777" w:rsidTr="002E54A0">
        <w:tc>
          <w:tcPr>
            <w:tcW w:w="3148" w:type="dxa"/>
            <w:shd w:val="clear" w:color="auto" w:fill="DAEFF1" w:themeFill="text2" w:themeFillTint="33"/>
          </w:tcPr>
          <w:p w14:paraId="11680618" w14:textId="77777777" w:rsidR="0019203A" w:rsidRDefault="0019203A" w:rsidP="00BB4495">
            <w:pPr>
              <w:pStyle w:val="TableText"/>
            </w:pPr>
            <w:r>
              <w:t>Quorum</w:t>
            </w:r>
          </w:p>
        </w:tc>
        <w:tc>
          <w:tcPr>
            <w:tcW w:w="5925" w:type="dxa"/>
            <w:shd w:val="clear" w:color="auto" w:fill="DAEFF1" w:themeFill="text2" w:themeFillTint="33"/>
          </w:tcPr>
          <w:p w14:paraId="5EBE8030" w14:textId="77777777" w:rsidR="0019203A" w:rsidRDefault="0019203A" w:rsidP="0019203A">
            <w:pPr>
              <w:pStyle w:val="TableText"/>
              <w:ind w:left="175"/>
              <w:rPr>
                <w:szCs w:val="22"/>
              </w:rPr>
            </w:pPr>
            <w:r>
              <w:rPr>
                <w:szCs w:val="22"/>
              </w:rPr>
              <w:t>50% of total membership</w:t>
            </w:r>
          </w:p>
        </w:tc>
      </w:tr>
      <w:tr w:rsidR="0019203A" w:rsidRPr="00431274" w14:paraId="3E837D0A" w14:textId="77777777" w:rsidTr="002E54A0">
        <w:tc>
          <w:tcPr>
            <w:tcW w:w="3148" w:type="dxa"/>
            <w:shd w:val="clear" w:color="auto" w:fill="DAEFF1" w:themeFill="text2" w:themeFillTint="33"/>
          </w:tcPr>
          <w:p w14:paraId="74E87F62" w14:textId="77777777" w:rsidR="0019203A" w:rsidRDefault="0019203A" w:rsidP="00BB4495">
            <w:pPr>
              <w:pStyle w:val="TableText"/>
            </w:pPr>
            <w:r>
              <w:t>Chair</w:t>
            </w:r>
          </w:p>
        </w:tc>
        <w:tc>
          <w:tcPr>
            <w:tcW w:w="5925" w:type="dxa"/>
            <w:shd w:val="clear" w:color="auto" w:fill="DAEFF1" w:themeFill="text2" w:themeFillTint="33"/>
          </w:tcPr>
          <w:p w14:paraId="166BBECD" w14:textId="77777777" w:rsidR="0019203A" w:rsidRDefault="0019203A" w:rsidP="0019203A">
            <w:pPr>
              <w:pStyle w:val="TableText"/>
              <w:ind w:left="175"/>
              <w:rPr>
                <w:szCs w:val="22"/>
              </w:rPr>
            </w:pPr>
            <w:r>
              <w:rPr>
                <w:szCs w:val="22"/>
              </w:rPr>
              <w:t>Appointed by RCOphth</w:t>
            </w:r>
          </w:p>
        </w:tc>
      </w:tr>
      <w:tr w:rsidR="0019203A" w:rsidRPr="00431274" w14:paraId="772BAB5A" w14:textId="77777777" w:rsidTr="002E54A0">
        <w:tc>
          <w:tcPr>
            <w:tcW w:w="3148" w:type="dxa"/>
            <w:shd w:val="clear" w:color="auto" w:fill="DAEFF1" w:themeFill="text2" w:themeFillTint="33"/>
          </w:tcPr>
          <w:p w14:paraId="5560B5CF" w14:textId="77777777" w:rsidR="0019203A" w:rsidRDefault="0019203A" w:rsidP="00BB4495">
            <w:pPr>
              <w:pStyle w:val="TableText"/>
            </w:pPr>
            <w:r>
              <w:t>Membership</w:t>
            </w:r>
          </w:p>
        </w:tc>
        <w:tc>
          <w:tcPr>
            <w:tcW w:w="5925" w:type="dxa"/>
            <w:shd w:val="clear" w:color="auto" w:fill="DAEFF1" w:themeFill="text2" w:themeFillTint="33"/>
          </w:tcPr>
          <w:p w14:paraId="7A2BA37B" w14:textId="77777777" w:rsidR="0019203A" w:rsidRDefault="0019203A" w:rsidP="0019203A">
            <w:pPr>
              <w:pStyle w:val="TableText"/>
              <w:ind w:left="175"/>
              <w:rPr>
                <w:szCs w:val="22"/>
              </w:rPr>
            </w:pPr>
            <w:r>
              <w:rPr>
                <w:szCs w:val="22"/>
              </w:rPr>
              <w:t>Appointed by the Chair in collaboration with the RCOphth Ex offi</w:t>
            </w:r>
            <w:r w:rsidR="00CD3CC5">
              <w:rPr>
                <w:szCs w:val="22"/>
              </w:rPr>
              <w:t xml:space="preserve">cio: Chairman of the Scientific/Professional Standards </w:t>
            </w:r>
            <w:r>
              <w:rPr>
                <w:szCs w:val="22"/>
              </w:rPr>
              <w:t>Committee</w:t>
            </w:r>
          </w:p>
        </w:tc>
      </w:tr>
      <w:tr w:rsidR="0019203A" w:rsidRPr="00431274" w14:paraId="127F8FB6" w14:textId="77777777" w:rsidTr="002E54A0">
        <w:tc>
          <w:tcPr>
            <w:tcW w:w="3148" w:type="dxa"/>
            <w:shd w:val="clear" w:color="auto" w:fill="DAEFF1" w:themeFill="text2" w:themeFillTint="33"/>
          </w:tcPr>
          <w:p w14:paraId="61599DB2" w14:textId="77777777" w:rsidR="0019203A" w:rsidRDefault="0019203A" w:rsidP="00BB4495">
            <w:pPr>
              <w:pStyle w:val="TableText"/>
            </w:pPr>
            <w:r>
              <w:t>Committee secretary</w:t>
            </w:r>
          </w:p>
        </w:tc>
        <w:tc>
          <w:tcPr>
            <w:tcW w:w="5925" w:type="dxa"/>
            <w:shd w:val="clear" w:color="auto" w:fill="DAEFF1" w:themeFill="text2" w:themeFillTint="33"/>
          </w:tcPr>
          <w:p w14:paraId="46039533" w14:textId="77777777" w:rsidR="0019203A" w:rsidRDefault="0019203A" w:rsidP="0019203A">
            <w:pPr>
              <w:pStyle w:val="TableText"/>
              <w:ind w:left="175"/>
              <w:rPr>
                <w:szCs w:val="22"/>
              </w:rPr>
            </w:pPr>
            <w:r>
              <w:rPr>
                <w:szCs w:val="22"/>
              </w:rPr>
              <w:t>…….The Royal College of Ophthalmologists</w:t>
            </w:r>
          </w:p>
        </w:tc>
      </w:tr>
      <w:tr w:rsidR="0019203A" w:rsidRPr="00431274" w14:paraId="78594E0E" w14:textId="77777777" w:rsidTr="002E54A0">
        <w:tc>
          <w:tcPr>
            <w:tcW w:w="3148" w:type="dxa"/>
            <w:shd w:val="clear" w:color="auto" w:fill="DAEFF1" w:themeFill="text2" w:themeFillTint="33"/>
          </w:tcPr>
          <w:p w14:paraId="42B8E5D9" w14:textId="77777777" w:rsidR="0019203A" w:rsidRDefault="0019203A" w:rsidP="00BB4495">
            <w:pPr>
              <w:pStyle w:val="TableText"/>
            </w:pPr>
            <w:r>
              <w:t>Reporting to</w:t>
            </w:r>
          </w:p>
        </w:tc>
        <w:tc>
          <w:tcPr>
            <w:tcW w:w="5925" w:type="dxa"/>
            <w:shd w:val="clear" w:color="auto" w:fill="DAEFF1" w:themeFill="text2" w:themeFillTint="33"/>
          </w:tcPr>
          <w:p w14:paraId="4A56A088" w14:textId="77777777" w:rsidR="0019203A" w:rsidRDefault="0019203A" w:rsidP="0019203A">
            <w:pPr>
              <w:pStyle w:val="TableText"/>
              <w:ind w:left="175"/>
              <w:rPr>
                <w:szCs w:val="22"/>
              </w:rPr>
            </w:pPr>
            <w:r>
              <w:rPr>
                <w:szCs w:val="22"/>
              </w:rPr>
              <w:t>Scientific</w:t>
            </w:r>
            <w:r w:rsidR="00CD3CC5">
              <w:rPr>
                <w:szCs w:val="22"/>
              </w:rPr>
              <w:t>/Professional Standards</w:t>
            </w:r>
            <w:r>
              <w:rPr>
                <w:szCs w:val="22"/>
              </w:rPr>
              <w:t xml:space="preserve"> Committee of The Royal College of Ophthalmologists</w:t>
            </w:r>
          </w:p>
        </w:tc>
      </w:tr>
      <w:tr w:rsidR="0019203A" w:rsidRPr="00431274" w14:paraId="63B0D7E2" w14:textId="77777777" w:rsidTr="002E54A0">
        <w:tc>
          <w:tcPr>
            <w:tcW w:w="3148" w:type="dxa"/>
            <w:shd w:val="clear" w:color="auto" w:fill="DAEFF1" w:themeFill="text2" w:themeFillTint="33"/>
          </w:tcPr>
          <w:p w14:paraId="15146853" w14:textId="77777777" w:rsidR="0019203A" w:rsidRDefault="0019203A" w:rsidP="00BB4495">
            <w:pPr>
              <w:pStyle w:val="TableText"/>
            </w:pPr>
            <w:r>
              <w:t>Date of approval</w:t>
            </w:r>
          </w:p>
        </w:tc>
        <w:tc>
          <w:tcPr>
            <w:tcW w:w="5925" w:type="dxa"/>
            <w:shd w:val="clear" w:color="auto" w:fill="DAEFF1" w:themeFill="text2" w:themeFillTint="33"/>
          </w:tcPr>
          <w:p w14:paraId="4AF2E7BB" w14:textId="77777777" w:rsidR="0019203A" w:rsidRDefault="0019203A" w:rsidP="0019203A">
            <w:pPr>
              <w:pStyle w:val="TableText"/>
              <w:ind w:left="175"/>
              <w:rPr>
                <w:szCs w:val="22"/>
              </w:rPr>
            </w:pPr>
            <w:r>
              <w:rPr>
                <w:szCs w:val="22"/>
              </w:rPr>
              <w:t>TBC</w:t>
            </w:r>
          </w:p>
        </w:tc>
      </w:tr>
    </w:tbl>
    <w:p w14:paraId="1256E8F9" w14:textId="77777777" w:rsidR="002E54A0" w:rsidRDefault="002E54A0" w:rsidP="00BB4495"/>
    <w:p w14:paraId="2B345334" w14:textId="77777777" w:rsidR="00A473C1" w:rsidRDefault="00A473C1">
      <w:pPr>
        <w:spacing w:after="0" w:line="240" w:lineRule="auto"/>
      </w:pPr>
      <w:r>
        <w:br w:type="page"/>
      </w:r>
    </w:p>
    <w:p w14:paraId="1168B4F4" w14:textId="77777777" w:rsidR="00A473C1" w:rsidRDefault="00C72C0F" w:rsidP="00A473C1">
      <w:pPr>
        <w:pStyle w:val="Heading1"/>
      </w:pPr>
      <w:bookmarkStart w:id="37" w:name="_Toc38962964"/>
      <w:r>
        <w:t>Appendix 3</w:t>
      </w:r>
      <w:r w:rsidR="00A473C1">
        <w:t xml:space="preserve"> Template for a Clinical Guideline</w:t>
      </w:r>
      <w:bookmarkEnd w:id="37"/>
    </w:p>
    <w:p w14:paraId="78F2BDEB" w14:textId="77777777" w:rsidR="00A473C1" w:rsidRDefault="00A473C1" w:rsidP="00A473C1">
      <w:pPr>
        <w:pStyle w:val="ListParagraph"/>
        <w:numPr>
          <w:ilvl w:val="0"/>
          <w:numId w:val="23"/>
        </w:numPr>
      </w:pPr>
      <w:r>
        <w:t>Title Page</w:t>
      </w:r>
    </w:p>
    <w:p w14:paraId="136CD2F1" w14:textId="77777777" w:rsidR="00A473C1" w:rsidRDefault="00A473C1" w:rsidP="00A473C1">
      <w:pPr>
        <w:pStyle w:val="ListParagraph"/>
        <w:numPr>
          <w:ilvl w:val="1"/>
          <w:numId w:val="23"/>
        </w:numPr>
      </w:pPr>
      <w:r>
        <w:t>Title of Clinical Guideline</w:t>
      </w:r>
    </w:p>
    <w:p w14:paraId="50E510B0" w14:textId="77777777" w:rsidR="00A473C1" w:rsidRDefault="00A473C1" w:rsidP="00A473C1">
      <w:pPr>
        <w:pStyle w:val="ListParagraph"/>
        <w:numPr>
          <w:ilvl w:val="1"/>
          <w:numId w:val="23"/>
        </w:numPr>
      </w:pPr>
      <w:r>
        <w:t>RCOphth logo</w:t>
      </w:r>
    </w:p>
    <w:p w14:paraId="7EBDFF0F" w14:textId="77777777" w:rsidR="00A473C1" w:rsidRDefault="00A473C1" w:rsidP="00A473C1">
      <w:pPr>
        <w:pStyle w:val="ListParagraph"/>
        <w:numPr>
          <w:ilvl w:val="1"/>
          <w:numId w:val="23"/>
        </w:numPr>
      </w:pPr>
      <w:r>
        <w:t>Sponsored by the Royal College of Ophthalmologists</w:t>
      </w:r>
    </w:p>
    <w:p w14:paraId="59EEDB75" w14:textId="77777777" w:rsidR="00A473C1" w:rsidRDefault="00A473C1" w:rsidP="00A473C1">
      <w:pPr>
        <w:pStyle w:val="ListParagraph"/>
        <w:numPr>
          <w:ilvl w:val="1"/>
          <w:numId w:val="23"/>
        </w:numPr>
      </w:pPr>
      <w:r>
        <w:t>Date of Evidence Search</w:t>
      </w:r>
    </w:p>
    <w:p w14:paraId="3B65FED5" w14:textId="77777777" w:rsidR="00A473C1" w:rsidRDefault="00A473C1" w:rsidP="00A473C1">
      <w:pPr>
        <w:pStyle w:val="ListParagraph"/>
        <w:numPr>
          <w:ilvl w:val="1"/>
          <w:numId w:val="23"/>
        </w:numPr>
      </w:pPr>
      <w:r>
        <w:t>Date of Publication</w:t>
      </w:r>
    </w:p>
    <w:p w14:paraId="52EDF75C" w14:textId="77777777" w:rsidR="00A473C1" w:rsidRDefault="00A473C1" w:rsidP="00A473C1">
      <w:pPr>
        <w:pStyle w:val="ListParagraph"/>
        <w:numPr>
          <w:ilvl w:val="1"/>
          <w:numId w:val="23"/>
        </w:numPr>
      </w:pPr>
      <w:r>
        <w:t>Date of Review</w:t>
      </w:r>
    </w:p>
    <w:p w14:paraId="0E37774A" w14:textId="77777777" w:rsidR="00570710" w:rsidRDefault="00570710" w:rsidP="00570710">
      <w:pPr>
        <w:pStyle w:val="ListParagraph"/>
        <w:ind w:left="792"/>
      </w:pPr>
    </w:p>
    <w:p w14:paraId="00E816D2" w14:textId="77777777" w:rsidR="00A473C1" w:rsidRDefault="00A473C1" w:rsidP="00A473C1">
      <w:pPr>
        <w:pStyle w:val="ListParagraph"/>
        <w:numPr>
          <w:ilvl w:val="0"/>
          <w:numId w:val="23"/>
        </w:numPr>
      </w:pPr>
      <w:r>
        <w:t>Introduction</w:t>
      </w:r>
    </w:p>
    <w:p w14:paraId="62C02DF6" w14:textId="77777777" w:rsidR="00A473C1" w:rsidRDefault="00A473C1" w:rsidP="00A473C1">
      <w:pPr>
        <w:pStyle w:val="ListParagraph"/>
        <w:numPr>
          <w:ilvl w:val="1"/>
          <w:numId w:val="23"/>
        </w:numPr>
      </w:pPr>
      <w:r>
        <w:t>Brief description of the condition</w:t>
      </w:r>
    </w:p>
    <w:p w14:paraId="01B00EA3" w14:textId="77777777" w:rsidR="00A473C1" w:rsidRDefault="00A473C1" w:rsidP="00A473C1">
      <w:pPr>
        <w:pStyle w:val="ListParagraph"/>
        <w:numPr>
          <w:ilvl w:val="1"/>
          <w:numId w:val="23"/>
        </w:numPr>
      </w:pPr>
      <w:r>
        <w:t>Population to whom the guideline applies e.g. the age range, gender, clinical description (ICD10) and co-morbidity (ICD10) and any exclusions</w:t>
      </w:r>
    </w:p>
    <w:p w14:paraId="5A2E411B" w14:textId="77777777" w:rsidR="00A473C1" w:rsidRDefault="00A473C1" w:rsidP="00A473C1">
      <w:pPr>
        <w:pStyle w:val="ListParagraph"/>
        <w:numPr>
          <w:ilvl w:val="1"/>
          <w:numId w:val="23"/>
        </w:numPr>
      </w:pPr>
      <w:r>
        <w:t>Current practice, and why there is scope for change</w:t>
      </w:r>
    </w:p>
    <w:p w14:paraId="3B848400" w14:textId="77777777" w:rsidR="00A473C1" w:rsidRDefault="00A473C1" w:rsidP="00A473C1">
      <w:pPr>
        <w:pStyle w:val="ListParagraph"/>
        <w:ind w:left="792"/>
      </w:pPr>
    </w:p>
    <w:p w14:paraId="65C8C0A6" w14:textId="77777777" w:rsidR="00A473C1" w:rsidRDefault="00A473C1" w:rsidP="00A473C1">
      <w:pPr>
        <w:pStyle w:val="ListParagraph"/>
        <w:numPr>
          <w:ilvl w:val="0"/>
          <w:numId w:val="23"/>
        </w:numPr>
      </w:pPr>
      <w:r>
        <w:t>Objectives</w:t>
      </w:r>
    </w:p>
    <w:p w14:paraId="61939989" w14:textId="77777777" w:rsidR="00A473C1" w:rsidRDefault="00A473C1" w:rsidP="00A473C1">
      <w:pPr>
        <w:pStyle w:val="ListParagraph"/>
        <w:numPr>
          <w:ilvl w:val="1"/>
          <w:numId w:val="23"/>
        </w:numPr>
      </w:pPr>
      <w:r>
        <w:t>The overall aim is stated</w:t>
      </w:r>
    </w:p>
    <w:p w14:paraId="767618EC" w14:textId="77777777" w:rsidR="00A473C1" w:rsidRDefault="00A473C1" w:rsidP="00A473C1">
      <w:pPr>
        <w:pStyle w:val="ListParagraph"/>
        <w:numPr>
          <w:ilvl w:val="1"/>
          <w:numId w:val="23"/>
        </w:numPr>
      </w:pPr>
      <w:r>
        <w:t>The clinical questions covered by the guideline</w:t>
      </w:r>
    </w:p>
    <w:p w14:paraId="2BA7151D" w14:textId="77777777" w:rsidR="00A473C1" w:rsidRDefault="00A473C1" w:rsidP="00A473C1">
      <w:pPr>
        <w:pStyle w:val="ListParagraph"/>
        <w:numPr>
          <w:ilvl w:val="1"/>
          <w:numId w:val="23"/>
        </w:numPr>
      </w:pPr>
      <w:r>
        <w:t>Description of the key stakeholders and end users</w:t>
      </w:r>
    </w:p>
    <w:p w14:paraId="43E1CB48" w14:textId="77777777" w:rsidR="00A473C1" w:rsidRDefault="00A473C1" w:rsidP="00A473C1">
      <w:pPr>
        <w:pStyle w:val="ListParagraph"/>
        <w:ind w:left="792"/>
      </w:pPr>
    </w:p>
    <w:p w14:paraId="48406984" w14:textId="77777777" w:rsidR="00A473C1" w:rsidRDefault="00A473C1" w:rsidP="00A473C1">
      <w:pPr>
        <w:pStyle w:val="ListParagraph"/>
        <w:numPr>
          <w:ilvl w:val="0"/>
          <w:numId w:val="23"/>
        </w:numPr>
      </w:pPr>
      <w:r>
        <w:t>Methods</w:t>
      </w:r>
    </w:p>
    <w:p w14:paraId="6A1CB70E" w14:textId="77777777" w:rsidR="00A473C1" w:rsidRDefault="00A473C1" w:rsidP="00A473C1">
      <w:pPr>
        <w:pStyle w:val="ListParagraph"/>
        <w:numPr>
          <w:ilvl w:val="1"/>
          <w:numId w:val="23"/>
        </w:numPr>
      </w:pPr>
      <w:r>
        <w:t>Inclusion and exclusion criteria are stated</w:t>
      </w:r>
    </w:p>
    <w:p w14:paraId="6AA78693" w14:textId="77777777" w:rsidR="00A473C1" w:rsidRDefault="00A473C1" w:rsidP="00A473C1">
      <w:pPr>
        <w:pStyle w:val="ListParagraph"/>
        <w:numPr>
          <w:ilvl w:val="1"/>
          <w:numId w:val="23"/>
        </w:numPr>
      </w:pPr>
      <w:r>
        <w:t>Search strategy</w:t>
      </w:r>
    </w:p>
    <w:p w14:paraId="37E2A439" w14:textId="77777777" w:rsidR="00A473C1" w:rsidRDefault="00A473C1" w:rsidP="00A473C1">
      <w:pPr>
        <w:pStyle w:val="ListParagraph"/>
        <w:numPr>
          <w:ilvl w:val="1"/>
          <w:numId w:val="23"/>
        </w:numPr>
      </w:pPr>
      <w:r>
        <w:t>Levels of evidence</w:t>
      </w:r>
    </w:p>
    <w:p w14:paraId="0CC2EAFD" w14:textId="77777777" w:rsidR="00A473C1" w:rsidRDefault="00A473C1" w:rsidP="00A473C1">
      <w:pPr>
        <w:pStyle w:val="ListParagraph"/>
        <w:numPr>
          <w:ilvl w:val="1"/>
          <w:numId w:val="23"/>
        </w:numPr>
      </w:pPr>
      <w:r>
        <w:t>Grades of recommendations</w:t>
      </w:r>
    </w:p>
    <w:p w14:paraId="2CBD9BF1" w14:textId="77777777" w:rsidR="00A473C1" w:rsidRDefault="00A473C1" w:rsidP="00A473C1">
      <w:pPr>
        <w:pStyle w:val="ListParagraph"/>
        <w:ind w:left="792"/>
      </w:pPr>
    </w:p>
    <w:p w14:paraId="01143097" w14:textId="77777777" w:rsidR="00A473C1" w:rsidRDefault="00A473C1" w:rsidP="00A473C1">
      <w:pPr>
        <w:pStyle w:val="ListParagraph"/>
        <w:numPr>
          <w:ilvl w:val="0"/>
          <w:numId w:val="23"/>
        </w:numPr>
      </w:pPr>
      <w:r>
        <w:t>Results</w:t>
      </w:r>
    </w:p>
    <w:p w14:paraId="7E98C1A1" w14:textId="77777777" w:rsidR="00A473C1" w:rsidRDefault="00A473C1" w:rsidP="00A473C1">
      <w:pPr>
        <w:pStyle w:val="ListParagraph"/>
        <w:numPr>
          <w:ilvl w:val="1"/>
          <w:numId w:val="23"/>
        </w:numPr>
      </w:pPr>
      <w:r>
        <w:t>Summary of the results</w:t>
      </w:r>
    </w:p>
    <w:p w14:paraId="45494735" w14:textId="77777777" w:rsidR="00A473C1" w:rsidRDefault="00A473C1" w:rsidP="00A473C1">
      <w:pPr>
        <w:pStyle w:val="ListParagraph"/>
        <w:numPr>
          <w:ilvl w:val="1"/>
          <w:numId w:val="23"/>
        </w:numPr>
      </w:pPr>
      <w:r>
        <w:t>Evidence with grade</w:t>
      </w:r>
    </w:p>
    <w:p w14:paraId="273D9C17" w14:textId="77777777" w:rsidR="00A473C1" w:rsidRDefault="00A473C1" w:rsidP="00A473C1">
      <w:pPr>
        <w:pStyle w:val="ListParagraph"/>
        <w:numPr>
          <w:ilvl w:val="1"/>
          <w:numId w:val="23"/>
        </w:numPr>
      </w:pPr>
      <w:r>
        <w:t>Good practice points</w:t>
      </w:r>
    </w:p>
    <w:p w14:paraId="0199DE0C" w14:textId="77777777" w:rsidR="00A473C1" w:rsidRDefault="00A473C1" w:rsidP="00A473C1">
      <w:pPr>
        <w:pStyle w:val="ListParagraph"/>
        <w:ind w:left="792"/>
      </w:pPr>
    </w:p>
    <w:p w14:paraId="06E834F9" w14:textId="77777777" w:rsidR="00A473C1" w:rsidRDefault="00A473C1" w:rsidP="00A473C1">
      <w:pPr>
        <w:pStyle w:val="ListParagraph"/>
        <w:numPr>
          <w:ilvl w:val="0"/>
          <w:numId w:val="23"/>
        </w:numPr>
      </w:pPr>
      <w:r>
        <w:t>Summary of review</w:t>
      </w:r>
    </w:p>
    <w:p w14:paraId="1544FA4B" w14:textId="77777777" w:rsidR="00A473C1" w:rsidRDefault="00A473C1" w:rsidP="00A473C1">
      <w:pPr>
        <w:pStyle w:val="ListParagraph"/>
        <w:numPr>
          <w:ilvl w:val="1"/>
          <w:numId w:val="23"/>
        </w:numPr>
      </w:pPr>
      <w:r>
        <w:t>Benefits and risks</w:t>
      </w:r>
    </w:p>
    <w:p w14:paraId="1242D951" w14:textId="77777777" w:rsidR="00A473C1" w:rsidRDefault="00A473C1" w:rsidP="00A473C1">
      <w:pPr>
        <w:pStyle w:val="ListParagraph"/>
        <w:numPr>
          <w:ilvl w:val="1"/>
          <w:numId w:val="23"/>
        </w:numPr>
      </w:pPr>
      <w:r>
        <w:t>Limitations of the evidence</w:t>
      </w:r>
    </w:p>
    <w:p w14:paraId="2997ADE4" w14:textId="77777777" w:rsidR="00A473C1" w:rsidRDefault="00A473C1" w:rsidP="00A473C1">
      <w:pPr>
        <w:pStyle w:val="ListParagraph"/>
        <w:numPr>
          <w:ilvl w:val="1"/>
          <w:numId w:val="23"/>
        </w:numPr>
      </w:pPr>
      <w:r>
        <w:t>Limitations of the guidelines</w:t>
      </w:r>
    </w:p>
    <w:p w14:paraId="3AF6BB2A" w14:textId="77777777" w:rsidR="00A473C1" w:rsidRDefault="00A473C1" w:rsidP="00A473C1">
      <w:pPr>
        <w:pStyle w:val="ListParagraph"/>
        <w:numPr>
          <w:ilvl w:val="1"/>
          <w:numId w:val="23"/>
        </w:numPr>
      </w:pPr>
      <w:r>
        <w:t>Identify any organisational barriers that may exist</w:t>
      </w:r>
    </w:p>
    <w:p w14:paraId="26770659" w14:textId="77777777" w:rsidR="00A473C1" w:rsidRDefault="00A473C1" w:rsidP="00A473C1">
      <w:pPr>
        <w:pStyle w:val="ListParagraph"/>
        <w:numPr>
          <w:ilvl w:val="1"/>
          <w:numId w:val="23"/>
        </w:numPr>
      </w:pPr>
      <w:r>
        <w:t>Recommendations for implementation</w:t>
      </w:r>
    </w:p>
    <w:p w14:paraId="3F3B5C73" w14:textId="77777777" w:rsidR="00A473C1" w:rsidRDefault="00A473C1" w:rsidP="00A473C1">
      <w:pPr>
        <w:pStyle w:val="ListParagraph"/>
        <w:numPr>
          <w:ilvl w:val="1"/>
          <w:numId w:val="23"/>
        </w:numPr>
      </w:pPr>
      <w:r>
        <w:t>Consideration of clinical audit</w:t>
      </w:r>
    </w:p>
    <w:p w14:paraId="635672A1" w14:textId="77777777" w:rsidR="00A473C1" w:rsidRDefault="00A473C1" w:rsidP="00A473C1">
      <w:pPr>
        <w:pStyle w:val="ListParagraph"/>
        <w:ind w:left="792"/>
      </w:pPr>
    </w:p>
    <w:p w14:paraId="067875F0" w14:textId="77777777" w:rsidR="00A473C1" w:rsidRDefault="00A473C1" w:rsidP="00A473C1">
      <w:pPr>
        <w:pStyle w:val="ListParagraph"/>
        <w:numPr>
          <w:ilvl w:val="0"/>
          <w:numId w:val="23"/>
        </w:numPr>
      </w:pPr>
      <w:r>
        <w:t>Recommendations</w:t>
      </w:r>
    </w:p>
    <w:p w14:paraId="56513DCB" w14:textId="77777777" w:rsidR="00A473C1" w:rsidRDefault="00A473C1" w:rsidP="00A473C1">
      <w:pPr>
        <w:pStyle w:val="ListParagraph"/>
        <w:ind w:left="360"/>
      </w:pPr>
    </w:p>
    <w:p w14:paraId="05BC8B23" w14:textId="77777777" w:rsidR="00A473C1" w:rsidRDefault="00A473C1" w:rsidP="00A473C1">
      <w:pPr>
        <w:pStyle w:val="ListParagraph"/>
        <w:numPr>
          <w:ilvl w:val="0"/>
          <w:numId w:val="23"/>
        </w:numPr>
      </w:pPr>
      <w:r>
        <w:t>References</w:t>
      </w:r>
    </w:p>
    <w:p w14:paraId="2D3270E4" w14:textId="77777777" w:rsidR="00A473C1" w:rsidRDefault="00A473C1" w:rsidP="00A473C1">
      <w:pPr>
        <w:pStyle w:val="ListParagraph"/>
        <w:ind w:left="360"/>
      </w:pPr>
    </w:p>
    <w:p w14:paraId="0321B6FE" w14:textId="77777777" w:rsidR="00A473C1" w:rsidRDefault="00A473C1" w:rsidP="00A473C1">
      <w:pPr>
        <w:pStyle w:val="ListParagraph"/>
        <w:numPr>
          <w:ilvl w:val="0"/>
          <w:numId w:val="23"/>
        </w:numPr>
      </w:pPr>
      <w:r>
        <w:t>Quick Guideline Reference</w:t>
      </w:r>
    </w:p>
    <w:p w14:paraId="3F75F1C9" w14:textId="77777777" w:rsidR="00A473C1" w:rsidRDefault="00A473C1" w:rsidP="00A473C1">
      <w:pPr>
        <w:pStyle w:val="ListParagraph"/>
      </w:pPr>
    </w:p>
    <w:p w14:paraId="2AC978C0" w14:textId="77777777" w:rsidR="00A473C1" w:rsidRDefault="00A473C1" w:rsidP="00A473C1">
      <w:pPr>
        <w:pStyle w:val="ListParagraph"/>
        <w:ind w:left="360"/>
      </w:pPr>
    </w:p>
    <w:p w14:paraId="0E2A283B" w14:textId="77777777" w:rsidR="00A473C1" w:rsidRDefault="00A473C1" w:rsidP="00A473C1">
      <w:pPr>
        <w:pStyle w:val="ListParagraph"/>
        <w:numPr>
          <w:ilvl w:val="0"/>
          <w:numId w:val="23"/>
        </w:numPr>
      </w:pPr>
      <w:r>
        <w:t>Appendices</w:t>
      </w:r>
    </w:p>
    <w:p w14:paraId="0256280B" w14:textId="77777777" w:rsidR="00A473C1" w:rsidRDefault="00A473C1" w:rsidP="00A473C1">
      <w:pPr>
        <w:pStyle w:val="ListParagraph"/>
        <w:numPr>
          <w:ilvl w:val="1"/>
          <w:numId w:val="23"/>
        </w:numPr>
      </w:pPr>
      <w:r>
        <w:t>Acknowledgements</w:t>
      </w:r>
    </w:p>
    <w:p w14:paraId="3E4AE1D9" w14:textId="77777777" w:rsidR="00A473C1" w:rsidRDefault="00A473C1" w:rsidP="00A473C1">
      <w:pPr>
        <w:pStyle w:val="ListParagraph"/>
        <w:numPr>
          <w:ilvl w:val="1"/>
          <w:numId w:val="23"/>
        </w:numPr>
      </w:pPr>
      <w:r>
        <w:t>Details of the sources of any funding</w:t>
      </w:r>
    </w:p>
    <w:p w14:paraId="59C70FFC" w14:textId="77777777" w:rsidR="00A473C1" w:rsidRDefault="00A473C1" w:rsidP="00A473C1">
      <w:pPr>
        <w:pStyle w:val="ListParagraph"/>
        <w:numPr>
          <w:ilvl w:val="1"/>
          <w:numId w:val="23"/>
        </w:numPr>
      </w:pPr>
      <w:r>
        <w:t>Details of the external peer-reviewers</w:t>
      </w:r>
    </w:p>
    <w:p w14:paraId="44BD1256" w14:textId="77777777" w:rsidR="00A473C1" w:rsidRDefault="00A473C1" w:rsidP="00A473C1">
      <w:pPr>
        <w:pStyle w:val="ListParagraph"/>
        <w:numPr>
          <w:ilvl w:val="1"/>
          <w:numId w:val="23"/>
        </w:numPr>
      </w:pPr>
      <w:r>
        <w:t>Membership of the Guideline Development Group</w:t>
      </w:r>
    </w:p>
    <w:p w14:paraId="24753447" w14:textId="77777777" w:rsidR="00A473C1" w:rsidRDefault="00A473C1" w:rsidP="00A473C1">
      <w:pPr>
        <w:pStyle w:val="ListParagraph"/>
        <w:numPr>
          <w:ilvl w:val="1"/>
          <w:numId w:val="23"/>
        </w:numPr>
      </w:pPr>
      <w:r>
        <w:t>Contribution of authors</w:t>
      </w:r>
    </w:p>
    <w:p w14:paraId="3F6342C3" w14:textId="77777777" w:rsidR="00A473C1" w:rsidRDefault="00A473C1" w:rsidP="00A473C1">
      <w:pPr>
        <w:pStyle w:val="ListParagraph"/>
        <w:numPr>
          <w:ilvl w:val="1"/>
          <w:numId w:val="23"/>
        </w:numPr>
      </w:pPr>
      <w:r>
        <w:t>Details of the electronic searches performed</w:t>
      </w:r>
    </w:p>
    <w:p w14:paraId="5E050ACE" w14:textId="77777777" w:rsidR="00570710" w:rsidRDefault="00A473C1" w:rsidP="002E022C">
      <w:pPr>
        <w:pStyle w:val="ListParagraph"/>
        <w:numPr>
          <w:ilvl w:val="1"/>
          <w:numId w:val="23"/>
        </w:numPr>
      </w:pPr>
      <w:r>
        <w:t>Directory</w:t>
      </w:r>
    </w:p>
    <w:p w14:paraId="027C641F" w14:textId="77777777" w:rsidR="00570710" w:rsidRDefault="00C72C0F" w:rsidP="003F7C33">
      <w:pPr>
        <w:pStyle w:val="Heading1"/>
      </w:pPr>
      <w:bookmarkStart w:id="38" w:name="_Toc38962965"/>
      <w:r>
        <w:t>Appendix 4</w:t>
      </w:r>
      <w:r w:rsidR="003F7C33">
        <w:t xml:space="preserve"> Template for the Quick Reference Guide for [Guideline Title]</w:t>
      </w:r>
      <w:bookmarkEnd w:id="38"/>
    </w:p>
    <w:p w14:paraId="7919A039" w14:textId="77777777" w:rsidR="003F7C33" w:rsidRDefault="003F7C33" w:rsidP="003F7C33">
      <w:r>
        <w:t>The following should be included:</w:t>
      </w:r>
    </w:p>
    <w:p w14:paraId="672495EE" w14:textId="77777777" w:rsidR="003F7C33" w:rsidRDefault="003F7C33" w:rsidP="003F7C33">
      <w:r>
        <w:t>Introduction</w:t>
      </w:r>
    </w:p>
    <w:p w14:paraId="0198B989" w14:textId="77777777" w:rsidR="003F7C33" w:rsidRDefault="003F7C33" w:rsidP="003F7C33">
      <w:pPr>
        <w:pStyle w:val="Bullets"/>
      </w:pPr>
      <w:r>
        <w:t>Brief description of the condition and patient population</w:t>
      </w:r>
    </w:p>
    <w:p w14:paraId="5B1269BA" w14:textId="77777777" w:rsidR="003F7C33" w:rsidRDefault="003F7C33" w:rsidP="003F7C33">
      <w:pPr>
        <w:pStyle w:val="Bullets"/>
      </w:pPr>
      <w:r>
        <w:t>Why this guideline/topic was selected</w:t>
      </w:r>
    </w:p>
    <w:p w14:paraId="6C6EDDCF" w14:textId="77777777" w:rsidR="003F7C33" w:rsidRDefault="003F7C33" w:rsidP="003F7C33"/>
    <w:p w14:paraId="74404050" w14:textId="77777777" w:rsidR="003F7C33" w:rsidRDefault="003F7C33" w:rsidP="003F7C33">
      <w:r>
        <w:t>Recommendation(s) for practice</w:t>
      </w:r>
    </w:p>
    <w:tbl>
      <w:tblPr>
        <w:tblStyle w:val="MediumGrid1-Accent1"/>
        <w:tblW w:w="9073" w:type="dxa"/>
        <w:tblInd w:w="113" w:type="dxa"/>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ayout w:type="fixed"/>
        <w:tblCellMar>
          <w:top w:w="57" w:type="dxa"/>
          <w:bottom w:w="57" w:type="dxa"/>
        </w:tblCellMar>
        <w:tblLook w:val="0620" w:firstRow="1" w:lastRow="0" w:firstColumn="0" w:lastColumn="0" w:noHBand="1" w:noVBand="1"/>
      </w:tblPr>
      <w:tblGrid>
        <w:gridCol w:w="3024"/>
        <w:gridCol w:w="3024"/>
        <w:gridCol w:w="3025"/>
      </w:tblGrid>
      <w:tr w:rsidR="003F7C33" w:rsidRPr="00431274" w14:paraId="24345283" w14:textId="77777777" w:rsidTr="003F7C33">
        <w:trPr>
          <w:cnfStyle w:val="100000000000" w:firstRow="1" w:lastRow="0" w:firstColumn="0" w:lastColumn="0" w:oddVBand="0" w:evenVBand="0" w:oddHBand="0" w:evenHBand="0" w:firstRowFirstColumn="0" w:firstRowLastColumn="0" w:lastRowFirstColumn="0" w:lastRowLastColumn="0"/>
        </w:trPr>
        <w:tc>
          <w:tcPr>
            <w:tcW w:w="3024" w:type="dxa"/>
            <w:shd w:val="clear" w:color="auto" w:fill="49B1BA" w:themeFill="text2"/>
          </w:tcPr>
          <w:p w14:paraId="5FF02F7A" w14:textId="77777777" w:rsidR="003F7C33" w:rsidRPr="00431274" w:rsidRDefault="003F7C33" w:rsidP="00BB4495">
            <w:pPr>
              <w:pStyle w:val="TableHeader0"/>
            </w:pPr>
            <w:r>
              <w:t>Key Question</w:t>
            </w:r>
          </w:p>
        </w:tc>
        <w:tc>
          <w:tcPr>
            <w:tcW w:w="3024" w:type="dxa"/>
            <w:shd w:val="clear" w:color="auto" w:fill="49B1BA" w:themeFill="text2"/>
          </w:tcPr>
          <w:p w14:paraId="1C5A4340" w14:textId="77777777" w:rsidR="003F7C33" w:rsidRPr="00431274" w:rsidRDefault="003F7C33" w:rsidP="00BB4495">
            <w:pPr>
              <w:pStyle w:val="TableHeader0"/>
            </w:pPr>
            <w:r>
              <w:t>Recommendation</w:t>
            </w:r>
          </w:p>
        </w:tc>
        <w:tc>
          <w:tcPr>
            <w:tcW w:w="3025" w:type="dxa"/>
            <w:shd w:val="clear" w:color="auto" w:fill="49B1BA" w:themeFill="text2"/>
          </w:tcPr>
          <w:p w14:paraId="4DD29F41" w14:textId="77777777" w:rsidR="003F7C33" w:rsidRPr="00431274" w:rsidRDefault="003F7C33" w:rsidP="00BB4495">
            <w:pPr>
              <w:pStyle w:val="TableHeader0"/>
            </w:pPr>
            <w:r>
              <w:t>Strength of Evidence</w:t>
            </w:r>
          </w:p>
        </w:tc>
      </w:tr>
      <w:tr w:rsidR="003F7C33" w:rsidRPr="00431274" w14:paraId="695DA649" w14:textId="77777777" w:rsidTr="003F7C33">
        <w:tc>
          <w:tcPr>
            <w:tcW w:w="3024" w:type="dxa"/>
            <w:shd w:val="clear" w:color="auto" w:fill="DAEFF1" w:themeFill="text2" w:themeFillTint="33"/>
          </w:tcPr>
          <w:p w14:paraId="064E3386" w14:textId="77777777" w:rsidR="003F7C33" w:rsidRPr="00431274" w:rsidRDefault="003F7C33" w:rsidP="00BB4495">
            <w:pPr>
              <w:pStyle w:val="TableText"/>
            </w:pPr>
          </w:p>
        </w:tc>
        <w:tc>
          <w:tcPr>
            <w:tcW w:w="3024" w:type="dxa"/>
            <w:shd w:val="clear" w:color="auto" w:fill="DAEFF1" w:themeFill="text2" w:themeFillTint="33"/>
          </w:tcPr>
          <w:p w14:paraId="011B5D8C" w14:textId="77777777" w:rsidR="003F7C33" w:rsidRPr="00431274" w:rsidRDefault="003F7C33" w:rsidP="00BB4495">
            <w:pPr>
              <w:pStyle w:val="TableText"/>
            </w:pPr>
          </w:p>
        </w:tc>
        <w:tc>
          <w:tcPr>
            <w:tcW w:w="3025" w:type="dxa"/>
            <w:shd w:val="clear" w:color="auto" w:fill="DAEFF1" w:themeFill="text2" w:themeFillTint="33"/>
          </w:tcPr>
          <w:p w14:paraId="11E06A60" w14:textId="77777777" w:rsidR="003F7C33" w:rsidRPr="009F4CA3" w:rsidRDefault="003F7C33" w:rsidP="00BB4495">
            <w:pPr>
              <w:pStyle w:val="TableText"/>
              <w:rPr>
                <w:szCs w:val="22"/>
              </w:rPr>
            </w:pPr>
          </w:p>
        </w:tc>
      </w:tr>
      <w:tr w:rsidR="003F7C33" w:rsidRPr="00431274" w14:paraId="4A4542FD" w14:textId="77777777" w:rsidTr="003F7C33">
        <w:tc>
          <w:tcPr>
            <w:tcW w:w="3024" w:type="dxa"/>
            <w:shd w:val="clear" w:color="auto" w:fill="DAEFF1" w:themeFill="text2" w:themeFillTint="33"/>
          </w:tcPr>
          <w:p w14:paraId="48C139D0" w14:textId="77777777" w:rsidR="003F7C33" w:rsidRPr="00431274" w:rsidRDefault="003F7C33" w:rsidP="00BB4495">
            <w:pPr>
              <w:pStyle w:val="TableText"/>
            </w:pPr>
          </w:p>
        </w:tc>
        <w:tc>
          <w:tcPr>
            <w:tcW w:w="3024" w:type="dxa"/>
            <w:shd w:val="clear" w:color="auto" w:fill="DAEFF1" w:themeFill="text2" w:themeFillTint="33"/>
          </w:tcPr>
          <w:p w14:paraId="37D3C950" w14:textId="77777777" w:rsidR="003F7C33" w:rsidRPr="00431274" w:rsidRDefault="003F7C33" w:rsidP="00BB4495">
            <w:pPr>
              <w:pStyle w:val="TableText"/>
            </w:pPr>
          </w:p>
        </w:tc>
        <w:tc>
          <w:tcPr>
            <w:tcW w:w="3025" w:type="dxa"/>
            <w:shd w:val="clear" w:color="auto" w:fill="DAEFF1" w:themeFill="text2" w:themeFillTint="33"/>
          </w:tcPr>
          <w:p w14:paraId="52DED95A" w14:textId="77777777" w:rsidR="003F7C33" w:rsidRPr="009F4CA3" w:rsidRDefault="003F7C33" w:rsidP="00BB4495">
            <w:pPr>
              <w:pStyle w:val="TableText"/>
              <w:rPr>
                <w:szCs w:val="22"/>
              </w:rPr>
            </w:pPr>
          </w:p>
        </w:tc>
      </w:tr>
      <w:tr w:rsidR="003F7C33" w:rsidRPr="00431274" w14:paraId="3F984B0B" w14:textId="77777777" w:rsidTr="003F7C33">
        <w:tc>
          <w:tcPr>
            <w:tcW w:w="3024" w:type="dxa"/>
            <w:shd w:val="clear" w:color="auto" w:fill="DAEFF1" w:themeFill="text2" w:themeFillTint="33"/>
          </w:tcPr>
          <w:p w14:paraId="5E27AFF6" w14:textId="77777777" w:rsidR="003F7C33" w:rsidRPr="00431274" w:rsidRDefault="003F7C33" w:rsidP="00BB4495">
            <w:pPr>
              <w:pStyle w:val="TableText"/>
            </w:pPr>
          </w:p>
        </w:tc>
        <w:tc>
          <w:tcPr>
            <w:tcW w:w="3024" w:type="dxa"/>
            <w:shd w:val="clear" w:color="auto" w:fill="DAEFF1" w:themeFill="text2" w:themeFillTint="33"/>
          </w:tcPr>
          <w:p w14:paraId="33965838" w14:textId="77777777" w:rsidR="003F7C33" w:rsidRPr="00431274" w:rsidRDefault="003F7C33" w:rsidP="00BB4495">
            <w:pPr>
              <w:pStyle w:val="TableText"/>
            </w:pPr>
          </w:p>
        </w:tc>
        <w:tc>
          <w:tcPr>
            <w:tcW w:w="3025" w:type="dxa"/>
            <w:shd w:val="clear" w:color="auto" w:fill="DAEFF1" w:themeFill="text2" w:themeFillTint="33"/>
          </w:tcPr>
          <w:p w14:paraId="29C32CBE" w14:textId="77777777" w:rsidR="003F7C33" w:rsidRPr="009F4CA3" w:rsidRDefault="003F7C33" w:rsidP="00BB4495">
            <w:pPr>
              <w:pStyle w:val="TableText"/>
              <w:rPr>
                <w:szCs w:val="22"/>
              </w:rPr>
            </w:pPr>
          </w:p>
        </w:tc>
      </w:tr>
      <w:tr w:rsidR="003F7C33" w:rsidRPr="00431274" w14:paraId="037CB44F" w14:textId="77777777" w:rsidTr="003F7C33">
        <w:tc>
          <w:tcPr>
            <w:tcW w:w="3024" w:type="dxa"/>
            <w:shd w:val="clear" w:color="auto" w:fill="DAEFF1" w:themeFill="text2" w:themeFillTint="33"/>
          </w:tcPr>
          <w:p w14:paraId="5083AC8D" w14:textId="77777777" w:rsidR="003F7C33" w:rsidRPr="00431274" w:rsidRDefault="003F7C33" w:rsidP="00BB4495">
            <w:pPr>
              <w:pStyle w:val="TableText"/>
            </w:pPr>
          </w:p>
        </w:tc>
        <w:tc>
          <w:tcPr>
            <w:tcW w:w="3024" w:type="dxa"/>
            <w:shd w:val="clear" w:color="auto" w:fill="DAEFF1" w:themeFill="text2" w:themeFillTint="33"/>
          </w:tcPr>
          <w:p w14:paraId="667F88F8" w14:textId="77777777" w:rsidR="003F7C33" w:rsidRPr="00431274" w:rsidRDefault="003F7C33" w:rsidP="00BB4495">
            <w:pPr>
              <w:pStyle w:val="TableText"/>
            </w:pPr>
          </w:p>
        </w:tc>
        <w:tc>
          <w:tcPr>
            <w:tcW w:w="3025" w:type="dxa"/>
            <w:shd w:val="clear" w:color="auto" w:fill="DAEFF1" w:themeFill="text2" w:themeFillTint="33"/>
          </w:tcPr>
          <w:p w14:paraId="45B67393" w14:textId="77777777" w:rsidR="003F7C33" w:rsidRPr="009F4CA3" w:rsidRDefault="003F7C33" w:rsidP="00BB4495">
            <w:pPr>
              <w:pStyle w:val="TableText"/>
              <w:rPr>
                <w:szCs w:val="22"/>
              </w:rPr>
            </w:pPr>
          </w:p>
        </w:tc>
      </w:tr>
      <w:tr w:rsidR="003F7C33" w:rsidRPr="00431274" w14:paraId="42B20DB9" w14:textId="77777777" w:rsidTr="003F7C33">
        <w:tc>
          <w:tcPr>
            <w:tcW w:w="3024" w:type="dxa"/>
            <w:shd w:val="clear" w:color="auto" w:fill="DAEFF1" w:themeFill="text2" w:themeFillTint="33"/>
          </w:tcPr>
          <w:p w14:paraId="621DEF5F" w14:textId="77777777" w:rsidR="003F7C33" w:rsidRPr="00431274" w:rsidRDefault="003F7C33" w:rsidP="00BB4495">
            <w:pPr>
              <w:pStyle w:val="TableText"/>
            </w:pPr>
          </w:p>
        </w:tc>
        <w:tc>
          <w:tcPr>
            <w:tcW w:w="3024" w:type="dxa"/>
            <w:shd w:val="clear" w:color="auto" w:fill="DAEFF1" w:themeFill="text2" w:themeFillTint="33"/>
          </w:tcPr>
          <w:p w14:paraId="317503F4" w14:textId="77777777" w:rsidR="003F7C33" w:rsidRPr="00431274" w:rsidRDefault="003F7C33" w:rsidP="00BB4495">
            <w:pPr>
              <w:pStyle w:val="TableText"/>
            </w:pPr>
          </w:p>
        </w:tc>
        <w:tc>
          <w:tcPr>
            <w:tcW w:w="3025" w:type="dxa"/>
            <w:shd w:val="clear" w:color="auto" w:fill="DAEFF1" w:themeFill="text2" w:themeFillTint="33"/>
          </w:tcPr>
          <w:p w14:paraId="71256574" w14:textId="77777777" w:rsidR="003F7C33" w:rsidRPr="009F4CA3" w:rsidRDefault="003F7C33" w:rsidP="00BB4495">
            <w:pPr>
              <w:pStyle w:val="TableText"/>
              <w:rPr>
                <w:szCs w:val="22"/>
              </w:rPr>
            </w:pPr>
          </w:p>
        </w:tc>
      </w:tr>
      <w:tr w:rsidR="003F7C33" w:rsidRPr="00431274" w14:paraId="1F5F68DF" w14:textId="77777777" w:rsidTr="003F7C33">
        <w:tc>
          <w:tcPr>
            <w:tcW w:w="3024" w:type="dxa"/>
            <w:shd w:val="clear" w:color="auto" w:fill="DAEFF1" w:themeFill="text2" w:themeFillTint="33"/>
          </w:tcPr>
          <w:p w14:paraId="43C55257" w14:textId="77777777" w:rsidR="003F7C33" w:rsidRPr="00431274" w:rsidRDefault="003F7C33" w:rsidP="00BB4495">
            <w:pPr>
              <w:pStyle w:val="TableText"/>
            </w:pPr>
          </w:p>
        </w:tc>
        <w:tc>
          <w:tcPr>
            <w:tcW w:w="3024" w:type="dxa"/>
            <w:shd w:val="clear" w:color="auto" w:fill="DAEFF1" w:themeFill="text2" w:themeFillTint="33"/>
          </w:tcPr>
          <w:p w14:paraId="03F4AF2C" w14:textId="77777777" w:rsidR="003F7C33" w:rsidRPr="00431274" w:rsidRDefault="003F7C33" w:rsidP="00BB4495">
            <w:pPr>
              <w:pStyle w:val="TableText"/>
            </w:pPr>
          </w:p>
        </w:tc>
        <w:tc>
          <w:tcPr>
            <w:tcW w:w="3025" w:type="dxa"/>
            <w:shd w:val="clear" w:color="auto" w:fill="DAEFF1" w:themeFill="text2" w:themeFillTint="33"/>
          </w:tcPr>
          <w:p w14:paraId="5CF0DD1C" w14:textId="77777777" w:rsidR="003F7C33" w:rsidRPr="009F4CA3" w:rsidRDefault="003F7C33" w:rsidP="00BB4495">
            <w:pPr>
              <w:pStyle w:val="TableText"/>
              <w:rPr>
                <w:szCs w:val="22"/>
              </w:rPr>
            </w:pPr>
          </w:p>
        </w:tc>
      </w:tr>
      <w:tr w:rsidR="003F7C33" w:rsidRPr="00431274" w14:paraId="5EBBDC01" w14:textId="77777777" w:rsidTr="003F7C33">
        <w:tc>
          <w:tcPr>
            <w:tcW w:w="3024" w:type="dxa"/>
            <w:shd w:val="clear" w:color="auto" w:fill="DAEFF1" w:themeFill="text2" w:themeFillTint="33"/>
          </w:tcPr>
          <w:p w14:paraId="2A46E37E" w14:textId="77777777" w:rsidR="003F7C33" w:rsidRPr="003F7C33" w:rsidRDefault="003F7C33" w:rsidP="00BB4495">
            <w:pPr>
              <w:pStyle w:val="TableText"/>
              <w:rPr>
                <w:b/>
              </w:rPr>
            </w:pPr>
          </w:p>
        </w:tc>
        <w:tc>
          <w:tcPr>
            <w:tcW w:w="3024" w:type="dxa"/>
            <w:shd w:val="clear" w:color="auto" w:fill="DAEFF1" w:themeFill="text2" w:themeFillTint="33"/>
          </w:tcPr>
          <w:p w14:paraId="7C922040" w14:textId="77777777" w:rsidR="003F7C33" w:rsidRPr="00431274" w:rsidRDefault="003F7C33" w:rsidP="00BB4495">
            <w:pPr>
              <w:pStyle w:val="TableText"/>
            </w:pPr>
          </w:p>
        </w:tc>
        <w:tc>
          <w:tcPr>
            <w:tcW w:w="3025" w:type="dxa"/>
            <w:shd w:val="clear" w:color="auto" w:fill="DAEFF1" w:themeFill="text2" w:themeFillTint="33"/>
          </w:tcPr>
          <w:p w14:paraId="0CEC4265" w14:textId="77777777" w:rsidR="003F7C33" w:rsidRPr="009F4CA3" w:rsidRDefault="003F7C33" w:rsidP="00BB4495">
            <w:pPr>
              <w:pStyle w:val="TableText"/>
              <w:rPr>
                <w:szCs w:val="22"/>
              </w:rPr>
            </w:pPr>
          </w:p>
        </w:tc>
      </w:tr>
    </w:tbl>
    <w:p w14:paraId="67F3FEDB" w14:textId="77777777" w:rsidR="003F7C33" w:rsidRDefault="003F7C33" w:rsidP="00BB4495"/>
    <w:p w14:paraId="1685185D" w14:textId="77777777" w:rsidR="003F7C33" w:rsidRDefault="003F7C33">
      <w:pPr>
        <w:spacing w:after="0" w:line="240" w:lineRule="auto"/>
      </w:pPr>
    </w:p>
    <w:p w14:paraId="0B04647B" w14:textId="77777777" w:rsidR="00C72C0F" w:rsidRDefault="00C72C0F">
      <w:pPr>
        <w:spacing w:after="0" w:line="240" w:lineRule="auto"/>
        <w:rPr>
          <w:rFonts w:asciiTheme="majorHAnsi" w:eastAsiaTheme="majorEastAsia" w:hAnsiTheme="majorHAnsi" w:cstheme="majorBidi"/>
          <w:b/>
          <w:bCs/>
          <w:color w:val="49B1BA" w:themeColor="text2"/>
          <w:sz w:val="32"/>
          <w:szCs w:val="32"/>
        </w:rPr>
      </w:pPr>
      <w:r>
        <w:br w:type="page"/>
      </w:r>
    </w:p>
    <w:p w14:paraId="428F7B1B" w14:textId="77777777" w:rsidR="002E022C" w:rsidRDefault="00C72C0F" w:rsidP="002E022C">
      <w:pPr>
        <w:pStyle w:val="Heading1"/>
      </w:pPr>
      <w:bookmarkStart w:id="39" w:name="_Toc38962966"/>
      <w:r>
        <w:t>Appendix 5</w:t>
      </w:r>
      <w:r w:rsidR="002E022C">
        <w:t xml:space="preserve"> Template for Commissioning Guidance</w:t>
      </w:r>
      <w:bookmarkEnd w:id="39"/>
    </w:p>
    <w:p w14:paraId="15728C09" w14:textId="77777777" w:rsidR="002E022C" w:rsidRPr="002E022C" w:rsidRDefault="002E022C" w:rsidP="002E022C">
      <w:pPr>
        <w:spacing w:after="0"/>
        <w:rPr>
          <w:b/>
        </w:rPr>
      </w:pPr>
      <w:r w:rsidRPr="002E022C">
        <w:rPr>
          <w:b/>
        </w:rPr>
        <w:t>Introduction:</w:t>
      </w:r>
    </w:p>
    <w:p w14:paraId="6672E4D9" w14:textId="77777777" w:rsidR="002E022C" w:rsidRPr="002E022C" w:rsidRDefault="002E022C" w:rsidP="002E022C">
      <w:pPr>
        <w:spacing w:after="0"/>
        <w:rPr>
          <w:rFonts w:eastAsia="Arial" w:cs="Arial"/>
        </w:rPr>
      </w:pPr>
      <w:r w:rsidRPr="002E022C">
        <w:rPr>
          <w:spacing w:val="-1"/>
        </w:rPr>
        <w:t>Commissioning Guidance</w:t>
      </w:r>
      <w:r w:rsidRPr="002E022C">
        <w:rPr>
          <w:spacing w:val="1"/>
        </w:rPr>
        <w:t xml:space="preserve"> </w:t>
      </w:r>
      <w:r w:rsidRPr="002E022C">
        <w:rPr>
          <w:spacing w:val="-1"/>
        </w:rPr>
        <w:t>aims</w:t>
      </w:r>
      <w:r w:rsidRPr="002E022C">
        <w:rPr>
          <w:spacing w:val="1"/>
        </w:rPr>
        <w:t xml:space="preserve"> </w:t>
      </w:r>
      <w:r w:rsidRPr="002E022C">
        <w:rPr>
          <w:spacing w:val="-1"/>
        </w:rPr>
        <w:t>to</w:t>
      </w:r>
      <w:r w:rsidRPr="002E022C">
        <w:rPr>
          <w:spacing w:val="1"/>
        </w:rPr>
        <w:t xml:space="preserve"> </w:t>
      </w:r>
      <w:r w:rsidRPr="002E022C">
        <w:rPr>
          <w:spacing w:val="-1"/>
        </w:rPr>
        <w:t>support</w:t>
      </w:r>
      <w:r w:rsidRPr="002E022C">
        <w:t xml:space="preserve"> </w:t>
      </w:r>
      <w:r w:rsidRPr="002E022C">
        <w:rPr>
          <w:spacing w:val="-1"/>
        </w:rPr>
        <w:t>the</w:t>
      </w:r>
      <w:r w:rsidRPr="002E022C">
        <w:rPr>
          <w:spacing w:val="1"/>
        </w:rPr>
        <w:t xml:space="preserve"> </w:t>
      </w:r>
      <w:r w:rsidRPr="002E022C">
        <w:rPr>
          <w:spacing w:val="-1"/>
        </w:rPr>
        <w:t xml:space="preserve">commissioning </w:t>
      </w:r>
      <w:r w:rsidRPr="002E022C">
        <w:t xml:space="preserve">of </w:t>
      </w:r>
      <w:r w:rsidRPr="002E022C">
        <w:rPr>
          <w:spacing w:val="-1"/>
        </w:rPr>
        <w:t>high</w:t>
      </w:r>
      <w:r w:rsidRPr="002E022C">
        <w:rPr>
          <w:spacing w:val="1"/>
        </w:rPr>
        <w:t xml:space="preserve"> </w:t>
      </w:r>
      <w:r w:rsidRPr="002E022C">
        <w:rPr>
          <w:spacing w:val="-1"/>
        </w:rPr>
        <w:t>quality services</w:t>
      </w:r>
      <w:r w:rsidRPr="002E022C">
        <w:t xml:space="preserve"> and</w:t>
      </w:r>
      <w:r w:rsidRPr="002E022C">
        <w:rPr>
          <w:spacing w:val="1"/>
        </w:rPr>
        <w:t xml:space="preserve"> </w:t>
      </w:r>
      <w:r w:rsidRPr="002E022C">
        <w:rPr>
          <w:spacing w:val="-1"/>
        </w:rPr>
        <w:t>local</w:t>
      </w:r>
      <w:r w:rsidRPr="002E022C">
        <w:rPr>
          <w:spacing w:val="45"/>
        </w:rPr>
        <w:t xml:space="preserve"> </w:t>
      </w:r>
      <w:r w:rsidRPr="002E022C">
        <w:rPr>
          <w:spacing w:val="-1"/>
        </w:rPr>
        <w:t>service</w:t>
      </w:r>
      <w:r w:rsidRPr="002E022C">
        <w:rPr>
          <w:spacing w:val="1"/>
        </w:rPr>
        <w:t xml:space="preserve"> </w:t>
      </w:r>
      <w:r w:rsidRPr="002E022C">
        <w:rPr>
          <w:spacing w:val="-1"/>
        </w:rPr>
        <w:t>design</w:t>
      </w:r>
      <w:r w:rsidRPr="002E022C">
        <w:t xml:space="preserve"> to</w:t>
      </w:r>
      <w:r w:rsidRPr="002E022C">
        <w:rPr>
          <w:spacing w:val="1"/>
        </w:rPr>
        <w:t xml:space="preserve"> </w:t>
      </w:r>
      <w:r w:rsidRPr="002E022C">
        <w:rPr>
          <w:spacing w:val="-1"/>
        </w:rPr>
        <w:t>provide</w:t>
      </w:r>
      <w:r w:rsidRPr="002E022C">
        <w:rPr>
          <w:spacing w:val="1"/>
        </w:rPr>
        <w:t xml:space="preserve"> </w:t>
      </w:r>
      <w:r w:rsidRPr="002E022C">
        <w:rPr>
          <w:spacing w:val="-1"/>
        </w:rPr>
        <w:t>evidence-based,</w:t>
      </w:r>
      <w:r w:rsidRPr="002E022C">
        <w:t xml:space="preserve"> </w:t>
      </w:r>
      <w:r w:rsidRPr="002E022C">
        <w:rPr>
          <w:spacing w:val="-1"/>
        </w:rPr>
        <w:t>cost</w:t>
      </w:r>
      <w:r w:rsidRPr="002E022C">
        <w:t xml:space="preserve"> </w:t>
      </w:r>
      <w:r w:rsidRPr="002E022C">
        <w:rPr>
          <w:spacing w:val="-1"/>
        </w:rPr>
        <w:t>effective, patient centred ophthalmic health</w:t>
      </w:r>
      <w:r w:rsidRPr="002E022C">
        <w:rPr>
          <w:spacing w:val="1"/>
        </w:rPr>
        <w:t xml:space="preserve"> </w:t>
      </w:r>
      <w:r w:rsidRPr="002E022C">
        <w:rPr>
          <w:spacing w:val="-1"/>
        </w:rPr>
        <w:t>care</w:t>
      </w:r>
      <w:r w:rsidRPr="002E022C">
        <w:rPr>
          <w:spacing w:val="1"/>
        </w:rPr>
        <w:t xml:space="preserve"> </w:t>
      </w:r>
      <w:r w:rsidRPr="002E022C">
        <w:t>that</w:t>
      </w:r>
      <w:r w:rsidRPr="002E022C">
        <w:rPr>
          <w:spacing w:val="-2"/>
        </w:rPr>
        <w:t xml:space="preserve"> </w:t>
      </w:r>
      <w:r w:rsidRPr="002E022C">
        <w:rPr>
          <w:spacing w:val="-1"/>
        </w:rPr>
        <w:t>meets</w:t>
      </w:r>
      <w:r w:rsidRPr="002E022C">
        <w:t xml:space="preserve"> </w:t>
      </w:r>
      <w:r w:rsidRPr="002E022C">
        <w:rPr>
          <w:spacing w:val="-1"/>
        </w:rPr>
        <w:t>the</w:t>
      </w:r>
      <w:r w:rsidRPr="002E022C">
        <w:rPr>
          <w:spacing w:val="1"/>
        </w:rPr>
        <w:t xml:space="preserve"> </w:t>
      </w:r>
      <w:r w:rsidRPr="002E022C">
        <w:rPr>
          <w:spacing w:val="-1"/>
        </w:rPr>
        <w:t>needs</w:t>
      </w:r>
      <w:r w:rsidRPr="002E022C">
        <w:t xml:space="preserve"> </w:t>
      </w:r>
      <w:r w:rsidRPr="002E022C">
        <w:rPr>
          <w:spacing w:val="-1"/>
        </w:rPr>
        <w:t>of</w:t>
      </w:r>
      <w:r w:rsidRPr="002E022C">
        <w:t xml:space="preserve"> </w:t>
      </w:r>
      <w:r w:rsidRPr="002E022C">
        <w:rPr>
          <w:spacing w:val="-1"/>
        </w:rPr>
        <w:t>the</w:t>
      </w:r>
      <w:r w:rsidRPr="002E022C">
        <w:rPr>
          <w:spacing w:val="1"/>
        </w:rPr>
        <w:t xml:space="preserve"> </w:t>
      </w:r>
      <w:r w:rsidRPr="002E022C">
        <w:rPr>
          <w:spacing w:val="-1"/>
        </w:rPr>
        <w:t>local</w:t>
      </w:r>
      <w:r w:rsidRPr="002E022C">
        <w:t xml:space="preserve"> </w:t>
      </w:r>
      <w:r w:rsidRPr="002E022C">
        <w:rPr>
          <w:spacing w:val="-1"/>
        </w:rPr>
        <w:t>population.</w:t>
      </w:r>
      <w:r w:rsidRPr="002E022C">
        <w:rPr>
          <w:spacing w:val="-2"/>
        </w:rPr>
        <w:t xml:space="preserve"> </w:t>
      </w:r>
      <w:r w:rsidRPr="002E022C">
        <w:t>The</w:t>
      </w:r>
      <w:r w:rsidRPr="002E022C">
        <w:rPr>
          <w:spacing w:val="1"/>
        </w:rPr>
        <w:t xml:space="preserve"> </w:t>
      </w:r>
      <w:r w:rsidRPr="002E022C">
        <w:rPr>
          <w:spacing w:val="-1"/>
        </w:rPr>
        <w:t>guidance</w:t>
      </w:r>
      <w:r w:rsidRPr="002E022C">
        <w:rPr>
          <w:spacing w:val="1"/>
        </w:rPr>
        <w:t xml:space="preserve"> </w:t>
      </w:r>
      <w:r w:rsidRPr="002E022C">
        <w:rPr>
          <w:spacing w:val="-1"/>
        </w:rPr>
        <w:t>is</w:t>
      </w:r>
      <w:r w:rsidRPr="002E022C">
        <w:t xml:space="preserve"> </w:t>
      </w:r>
      <w:r w:rsidRPr="002E022C">
        <w:rPr>
          <w:spacing w:val="-1"/>
        </w:rPr>
        <w:t>topic-specific</w:t>
      </w:r>
      <w:r w:rsidRPr="002E022C">
        <w:t xml:space="preserve"> </w:t>
      </w:r>
      <w:r w:rsidRPr="002E022C">
        <w:rPr>
          <w:spacing w:val="-1"/>
        </w:rPr>
        <w:t>and encourages</w:t>
      </w:r>
      <w:r w:rsidRPr="002E022C">
        <w:t xml:space="preserve"> </w:t>
      </w:r>
      <w:r w:rsidRPr="002E022C">
        <w:rPr>
          <w:spacing w:val="-1"/>
        </w:rPr>
        <w:t>commissioning</w:t>
      </w:r>
      <w:r w:rsidRPr="002E022C">
        <w:rPr>
          <w:spacing w:val="63"/>
        </w:rPr>
        <w:t xml:space="preserve"> </w:t>
      </w:r>
      <w:r w:rsidRPr="002E022C">
        <w:rPr>
          <w:spacing w:val="-1"/>
        </w:rPr>
        <w:t>within</w:t>
      </w:r>
      <w:r w:rsidRPr="002E022C">
        <w:rPr>
          <w:spacing w:val="1"/>
        </w:rPr>
        <w:t xml:space="preserve"> </w:t>
      </w:r>
      <w:r w:rsidRPr="002E022C">
        <w:t>the</w:t>
      </w:r>
      <w:r w:rsidRPr="002E022C">
        <w:rPr>
          <w:spacing w:val="1"/>
        </w:rPr>
        <w:t xml:space="preserve"> </w:t>
      </w:r>
      <w:r w:rsidRPr="002E022C">
        <w:rPr>
          <w:spacing w:val="-1"/>
        </w:rPr>
        <w:t>context</w:t>
      </w:r>
      <w:r w:rsidRPr="002E022C">
        <w:t xml:space="preserve"> </w:t>
      </w:r>
      <w:r w:rsidRPr="002E022C">
        <w:rPr>
          <w:spacing w:val="-1"/>
        </w:rPr>
        <w:t>of</w:t>
      </w:r>
      <w:r w:rsidRPr="002E022C">
        <w:t xml:space="preserve"> national drivers for change such as the Five Year Forward View</w:t>
      </w:r>
      <w:r w:rsidRPr="002E022C">
        <w:rPr>
          <w:spacing w:val="-1"/>
        </w:rPr>
        <w:t>.</w:t>
      </w:r>
      <w:r w:rsidRPr="002E022C">
        <w:t xml:space="preserve"> They</w:t>
      </w:r>
      <w:r w:rsidRPr="002E022C">
        <w:rPr>
          <w:spacing w:val="-2"/>
        </w:rPr>
        <w:t xml:space="preserve"> </w:t>
      </w:r>
      <w:r w:rsidRPr="002E022C">
        <w:rPr>
          <w:spacing w:val="-1"/>
        </w:rPr>
        <w:t>are</w:t>
      </w:r>
      <w:r w:rsidRPr="002E022C">
        <w:t xml:space="preserve"> a</w:t>
      </w:r>
      <w:r w:rsidRPr="002E022C">
        <w:rPr>
          <w:spacing w:val="-2"/>
        </w:rPr>
        <w:t xml:space="preserve"> </w:t>
      </w:r>
      <w:r w:rsidRPr="002E022C">
        <w:rPr>
          <w:spacing w:val="-1"/>
        </w:rPr>
        <w:t>resource</w:t>
      </w:r>
      <w:r w:rsidRPr="002E022C">
        <w:rPr>
          <w:spacing w:val="-2"/>
        </w:rPr>
        <w:t xml:space="preserve"> </w:t>
      </w:r>
      <w:r w:rsidRPr="002E022C">
        <w:t xml:space="preserve">to </w:t>
      </w:r>
      <w:r w:rsidRPr="002E022C">
        <w:rPr>
          <w:spacing w:val="-1"/>
        </w:rPr>
        <w:t>assist</w:t>
      </w:r>
      <w:r w:rsidRPr="002E022C">
        <w:t xml:space="preserve"> </w:t>
      </w:r>
      <w:r w:rsidRPr="002E022C">
        <w:rPr>
          <w:spacing w:val="-1"/>
        </w:rPr>
        <w:t>commissioners and providers</w:t>
      </w:r>
      <w:r w:rsidRPr="002E022C">
        <w:rPr>
          <w:spacing w:val="-2"/>
        </w:rPr>
        <w:t xml:space="preserve"> deliver</w:t>
      </w:r>
      <w:r w:rsidRPr="002E022C">
        <w:rPr>
          <w:spacing w:val="52"/>
        </w:rPr>
        <w:t xml:space="preserve"> </w:t>
      </w:r>
      <w:r w:rsidRPr="002E022C">
        <w:rPr>
          <w:spacing w:val="-1"/>
        </w:rPr>
        <w:t>high</w:t>
      </w:r>
      <w:r w:rsidRPr="002E022C">
        <w:rPr>
          <w:spacing w:val="-2"/>
        </w:rPr>
        <w:t xml:space="preserve"> </w:t>
      </w:r>
      <w:r w:rsidRPr="002E022C">
        <w:rPr>
          <w:spacing w:val="-1"/>
        </w:rPr>
        <w:t>quality</w:t>
      </w:r>
      <w:r w:rsidRPr="002E022C">
        <w:rPr>
          <w:spacing w:val="-2"/>
        </w:rPr>
        <w:t xml:space="preserve"> </w:t>
      </w:r>
      <w:r w:rsidRPr="002E022C">
        <w:rPr>
          <w:spacing w:val="-1"/>
        </w:rPr>
        <w:t>and</w:t>
      </w:r>
      <w:r w:rsidRPr="002E022C">
        <w:t xml:space="preserve"> </w:t>
      </w:r>
      <w:r w:rsidRPr="002E022C">
        <w:rPr>
          <w:spacing w:val="-2"/>
        </w:rPr>
        <w:t>evidence</w:t>
      </w:r>
      <w:r w:rsidRPr="002E022C">
        <w:t xml:space="preserve"> </w:t>
      </w:r>
      <w:r w:rsidRPr="002E022C">
        <w:rPr>
          <w:spacing w:val="-1"/>
        </w:rPr>
        <w:t>based</w:t>
      </w:r>
      <w:r w:rsidRPr="002E022C">
        <w:t xml:space="preserve"> </w:t>
      </w:r>
      <w:r w:rsidRPr="002E022C">
        <w:rPr>
          <w:spacing w:val="-1"/>
        </w:rPr>
        <w:t>healthcare</w:t>
      </w:r>
      <w:r w:rsidRPr="002E022C">
        <w:rPr>
          <w:spacing w:val="-2"/>
        </w:rPr>
        <w:t xml:space="preserve"> </w:t>
      </w:r>
      <w:r w:rsidRPr="002E022C">
        <w:rPr>
          <w:spacing w:val="-1"/>
        </w:rPr>
        <w:t>across</w:t>
      </w:r>
      <w:r w:rsidRPr="002E022C">
        <w:rPr>
          <w:spacing w:val="1"/>
        </w:rPr>
        <w:t xml:space="preserve"> </w:t>
      </w:r>
      <w:r w:rsidRPr="002E022C">
        <w:rPr>
          <w:spacing w:val="-1"/>
        </w:rPr>
        <w:t>England.</w:t>
      </w:r>
    </w:p>
    <w:p w14:paraId="60C23FC8" w14:textId="77777777" w:rsidR="002E022C" w:rsidRPr="002E022C" w:rsidRDefault="002E022C" w:rsidP="002E022C">
      <w:pPr>
        <w:spacing w:after="0"/>
        <w:rPr>
          <w:rFonts w:eastAsia="Arial" w:cs="Arial"/>
        </w:rPr>
      </w:pPr>
    </w:p>
    <w:p w14:paraId="1715CB87" w14:textId="77777777" w:rsidR="002E022C" w:rsidRPr="002E022C" w:rsidRDefault="002E022C" w:rsidP="002E022C">
      <w:pPr>
        <w:spacing w:after="0"/>
        <w:rPr>
          <w:rFonts w:eastAsia="Arial" w:cs="Arial"/>
        </w:rPr>
      </w:pPr>
      <w:r w:rsidRPr="002E022C">
        <w:rPr>
          <w:spacing w:val="-1"/>
        </w:rPr>
        <w:t>High</w:t>
      </w:r>
      <w:r w:rsidRPr="002E022C">
        <w:t xml:space="preserve"> </w:t>
      </w:r>
      <w:r w:rsidRPr="002E022C">
        <w:rPr>
          <w:spacing w:val="-2"/>
        </w:rPr>
        <w:t>value</w:t>
      </w:r>
      <w:r w:rsidRPr="002E022C">
        <w:t xml:space="preserve"> </w:t>
      </w:r>
      <w:r w:rsidRPr="002E022C">
        <w:rPr>
          <w:spacing w:val="-1"/>
        </w:rPr>
        <w:t>care</w:t>
      </w:r>
      <w:r w:rsidRPr="002E022C">
        <w:rPr>
          <w:spacing w:val="-2"/>
        </w:rPr>
        <w:t xml:space="preserve"> </w:t>
      </w:r>
      <w:r w:rsidRPr="002E022C">
        <w:rPr>
          <w:spacing w:val="-1"/>
        </w:rPr>
        <w:t>pathways</w:t>
      </w:r>
      <w:r w:rsidRPr="002E022C">
        <w:rPr>
          <w:spacing w:val="1"/>
        </w:rPr>
        <w:t xml:space="preserve"> </w:t>
      </w:r>
      <w:r w:rsidRPr="002E022C">
        <w:rPr>
          <w:spacing w:val="-2"/>
        </w:rPr>
        <w:t>provide</w:t>
      </w:r>
      <w:r w:rsidRPr="002E022C">
        <w:t xml:space="preserve"> </w:t>
      </w:r>
      <w:r w:rsidRPr="002E022C">
        <w:rPr>
          <w:spacing w:val="-1"/>
        </w:rPr>
        <w:t>patients</w:t>
      </w:r>
      <w:r w:rsidRPr="002E022C">
        <w:rPr>
          <w:spacing w:val="-2"/>
        </w:rPr>
        <w:t xml:space="preserve"> </w:t>
      </w:r>
      <w:r w:rsidRPr="002E022C">
        <w:rPr>
          <w:spacing w:val="-1"/>
        </w:rPr>
        <w:t>and</w:t>
      </w:r>
      <w:r w:rsidRPr="002E022C">
        <w:rPr>
          <w:spacing w:val="-2"/>
        </w:rPr>
        <w:t xml:space="preserve"> </w:t>
      </w:r>
      <w:r w:rsidRPr="002E022C">
        <w:rPr>
          <w:spacing w:val="-1"/>
        </w:rPr>
        <w:t>the</w:t>
      </w:r>
      <w:r w:rsidRPr="002E022C">
        <w:t xml:space="preserve"> </w:t>
      </w:r>
      <w:r w:rsidRPr="002E022C">
        <w:rPr>
          <w:spacing w:val="-1"/>
        </w:rPr>
        <w:t>public,</w:t>
      </w:r>
      <w:r w:rsidRPr="002E022C">
        <w:rPr>
          <w:spacing w:val="2"/>
        </w:rPr>
        <w:t xml:space="preserve"> </w:t>
      </w:r>
      <w:r w:rsidRPr="002E022C">
        <w:rPr>
          <w:spacing w:val="-1"/>
        </w:rPr>
        <w:t>health</w:t>
      </w:r>
      <w:r w:rsidRPr="002E022C">
        <w:rPr>
          <w:spacing w:val="-2"/>
        </w:rPr>
        <w:t xml:space="preserve"> </w:t>
      </w:r>
      <w:r w:rsidRPr="002E022C">
        <w:rPr>
          <w:spacing w:val="-1"/>
        </w:rPr>
        <w:t>and</w:t>
      </w:r>
      <w:r w:rsidRPr="002E022C">
        <w:rPr>
          <w:spacing w:val="-2"/>
        </w:rPr>
        <w:t xml:space="preserve"> </w:t>
      </w:r>
      <w:r w:rsidRPr="002E022C">
        <w:rPr>
          <w:spacing w:val="-1"/>
        </w:rPr>
        <w:t>social</w:t>
      </w:r>
      <w:r w:rsidRPr="002E022C">
        <w:t xml:space="preserve"> </w:t>
      </w:r>
      <w:r w:rsidRPr="002E022C">
        <w:rPr>
          <w:spacing w:val="-1"/>
        </w:rPr>
        <w:t>care</w:t>
      </w:r>
      <w:r w:rsidRPr="002E022C">
        <w:rPr>
          <w:spacing w:val="59"/>
        </w:rPr>
        <w:t xml:space="preserve"> </w:t>
      </w:r>
      <w:r w:rsidRPr="002E022C">
        <w:rPr>
          <w:spacing w:val="-1"/>
        </w:rPr>
        <w:t>professionals,</w:t>
      </w:r>
      <w:r w:rsidRPr="002E022C">
        <w:t xml:space="preserve"> </w:t>
      </w:r>
      <w:r w:rsidRPr="002E022C">
        <w:rPr>
          <w:spacing w:val="-1"/>
        </w:rPr>
        <w:t>commissioners</w:t>
      </w:r>
      <w:r w:rsidRPr="002E022C">
        <w:rPr>
          <w:spacing w:val="1"/>
        </w:rPr>
        <w:t xml:space="preserve"> </w:t>
      </w:r>
      <w:r w:rsidRPr="002E022C">
        <w:rPr>
          <w:spacing w:val="-1"/>
        </w:rPr>
        <w:t>and</w:t>
      </w:r>
      <w:r w:rsidRPr="002E022C">
        <w:rPr>
          <w:spacing w:val="-2"/>
        </w:rPr>
        <w:t xml:space="preserve"> </w:t>
      </w:r>
      <w:r w:rsidRPr="002E022C">
        <w:rPr>
          <w:spacing w:val="-1"/>
        </w:rPr>
        <w:t>service</w:t>
      </w:r>
      <w:r w:rsidRPr="002E022C">
        <w:t xml:space="preserve"> </w:t>
      </w:r>
      <w:r w:rsidRPr="002E022C">
        <w:rPr>
          <w:spacing w:val="-1"/>
        </w:rPr>
        <w:t>providers</w:t>
      </w:r>
      <w:r w:rsidRPr="002E022C">
        <w:rPr>
          <w:spacing w:val="1"/>
        </w:rPr>
        <w:t xml:space="preserve"> </w:t>
      </w:r>
      <w:r w:rsidRPr="002E022C">
        <w:rPr>
          <w:spacing w:val="-2"/>
        </w:rPr>
        <w:t>with</w:t>
      </w:r>
      <w:r w:rsidRPr="002E022C">
        <w:t xml:space="preserve"> a </w:t>
      </w:r>
      <w:r w:rsidRPr="002E022C">
        <w:rPr>
          <w:spacing w:val="-2"/>
        </w:rPr>
        <w:t>clear</w:t>
      </w:r>
      <w:r w:rsidRPr="002E022C">
        <w:rPr>
          <w:spacing w:val="2"/>
        </w:rPr>
        <w:t xml:space="preserve"> </w:t>
      </w:r>
      <w:r w:rsidRPr="002E022C">
        <w:rPr>
          <w:spacing w:val="-2"/>
        </w:rPr>
        <w:t>description</w:t>
      </w:r>
      <w:r w:rsidRPr="002E022C">
        <w:t xml:space="preserve"> </w:t>
      </w:r>
      <w:r w:rsidRPr="002E022C">
        <w:rPr>
          <w:spacing w:val="-2"/>
        </w:rPr>
        <w:t>of</w:t>
      </w:r>
      <w:r w:rsidRPr="002E022C">
        <w:rPr>
          <w:spacing w:val="2"/>
        </w:rPr>
        <w:t xml:space="preserve"> </w:t>
      </w:r>
      <w:r w:rsidRPr="002E022C">
        <w:rPr>
          <w:spacing w:val="-2"/>
        </w:rPr>
        <w:t>what</w:t>
      </w:r>
      <w:r w:rsidRPr="002E022C">
        <w:rPr>
          <w:spacing w:val="58"/>
        </w:rPr>
        <w:t xml:space="preserve"> </w:t>
      </w:r>
      <w:r w:rsidRPr="002E022C">
        <w:rPr>
          <w:spacing w:val="-1"/>
        </w:rPr>
        <w:t>constitutes</w:t>
      </w:r>
      <w:r w:rsidRPr="002E022C">
        <w:rPr>
          <w:spacing w:val="1"/>
        </w:rPr>
        <w:t xml:space="preserve"> </w:t>
      </w:r>
      <w:r w:rsidRPr="002E022C">
        <w:t>a</w:t>
      </w:r>
      <w:r w:rsidRPr="002E022C">
        <w:rPr>
          <w:spacing w:val="-2"/>
        </w:rPr>
        <w:t xml:space="preserve"> </w:t>
      </w:r>
      <w:r w:rsidRPr="002E022C">
        <w:rPr>
          <w:spacing w:val="-1"/>
        </w:rPr>
        <w:t>high</w:t>
      </w:r>
      <w:r w:rsidRPr="002E022C">
        <w:rPr>
          <w:spacing w:val="-2"/>
        </w:rPr>
        <w:t xml:space="preserve"> </w:t>
      </w:r>
      <w:r w:rsidRPr="002E022C">
        <w:rPr>
          <w:spacing w:val="-1"/>
        </w:rPr>
        <w:t>quality</w:t>
      </w:r>
      <w:r w:rsidRPr="002E022C">
        <w:rPr>
          <w:spacing w:val="-2"/>
        </w:rPr>
        <w:t xml:space="preserve"> </w:t>
      </w:r>
      <w:r w:rsidRPr="002E022C">
        <w:rPr>
          <w:spacing w:val="-1"/>
        </w:rPr>
        <w:t>service.</w:t>
      </w:r>
      <w:r w:rsidRPr="002E022C">
        <w:t xml:space="preserve"> </w:t>
      </w:r>
      <w:r w:rsidRPr="002E022C">
        <w:rPr>
          <w:spacing w:val="-1"/>
        </w:rPr>
        <w:t>Organisations</w:t>
      </w:r>
      <w:r w:rsidRPr="002E022C">
        <w:rPr>
          <w:spacing w:val="1"/>
        </w:rPr>
        <w:t xml:space="preserve"> </w:t>
      </w:r>
      <w:r w:rsidRPr="002E022C">
        <w:rPr>
          <w:spacing w:val="-2"/>
        </w:rPr>
        <w:t>can</w:t>
      </w:r>
      <w:r w:rsidRPr="002E022C">
        <w:t xml:space="preserve"> </w:t>
      </w:r>
      <w:r w:rsidRPr="002E022C">
        <w:rPr>
          <w:spacing w:val="-1"/>
        </w:rPr>
        <w:t>use</w:t>
      </w:r>
      <w:r w:rsidRPr="002E022C">
        <w:rPr>
          <w:spacing w:val="-2"/>
        </w:rPr>
        <w:t xml:space="preserve"> </w:t>
      </w:r>
      <w:r w:rsidRPr="002E022C">
        <w:t>the</w:t>
      </w:r>
      <w:r w:rsidRPr="002E022C">
        <w:rPr>
          <w:spacing w:val="-1"/>
        </w:rPr>
        <w:t xml:space="preserve"> guidance</w:t>
      </w:r>
      <w:r w:rsidRPr="002E022C">
        <w:rPr>
          <w:spacing w:val="-2"/>
        </w:rPr>
        <w:t xml:space="preserve"> </w:t>
      </w:r>
      <w:r w:rsidRPr="002E022C">
        <w:rPr>
          <w:spacing w:val="-1"/>
        </w:rPr>
        <w:t>to</w:t>
      </w:r>
      <w:r w:rsidRPr="002E022C">
        <w:t xml:space="preserve"> </w:t>
      </w:r>
      <w:r w:rsidRPr="002E022C">
        <w:rPr>
          <w:spacing w:val="-1"/>
        </w:rPr>
        <w:t>assess</w:t>
      </w:r>
      <w:r w:rsidRPr="002E022C">
        <w:rPr>
          <w:spacing w:val="-2"/>
        </w:rPr>
        <w:t xml:space="preserve"> </w:t>
      </w:r>
      <w:r w:rsidRPr="002E022C">
        <w:rPr>
          <w:spacing w:val="-1"/>
        </w:rPr>
        <w:t>their current</w:t>
      </w:r>
      <w:r w:rsidRPr="002E022C">
        <w:t xml:space="preserve"> </w:t>
      </w:r>
      <w:r w:rsidRPr="002E022C">
        <w:rPr>
          <w:spacing w:val="-1"/>
        </w:rPr>
        <w:t>performance</w:t>
      </w:r>
      <w:r w:rsidRPr="002E022C">
        <w:t xml:space="preserve"> </w:t>
      </w:r>
      <w:r w:rsidRPr="002E022C">
        <w:rPr>
          <w:spacing w:val="-2"/>
        </w:rPr>
        <w:t>against</w:t>
      </w:r>
      <w:r w:rsidRPr="002E022C">
        <w:rPr>
          <w:spacing w:val="65"/>
        </w:rPr>
        <w:t xml:space="preserve"> </w:t>
      </w:r>
      <w:r w:rsidRPr="002E022C">
        <w:rPr>
          <w:spacing w:val="-1"/>
        </w:rPr>
        <w:t>evidence-based</w:t>
      </w:r>
      <w:r w:rsidRPr="002E022C">
        <w:t xml:space="preserve"> </w:t>
      </w:r>
      <w:r w:rsidRPr="002E022C">
        <w:rPr>
          <w:spacing w:val="-1"/>
        </w:rPr>
        <w:t>measures</w:t>
      </w:r>
      <w:r w:rsidRPr="002E022C">
        <w:rPr>
          <w:spacing w:val="1"/>
        </w:rPr>
        <w:t xml:space="preserve"> </w:t>
      </w:r>
      <w:r w:rsidRPr="002E022C">
        <w:rPr>
          <w:spacing w:val="-2"/>
        </w:rPr>
        <w:t>of</w:t>
      </w:r>
      <w:r w:rsidRPr="002E022C">
        <w:rPr>
          <w:spacing w:val="2"/>
        </w:rPr>
        <w:t xml:space="preserve"> </w:t>
      </w:r>
      <w:r w:rsidRPr="002E022C">
        <w:rPr>
          <w:spacing w:val="-2"/>
        </w:rPr>
        <w:t>best</w:t>
      </w:r>
      <w:r w:rsidRPr="002E022C">
        <w:rPr>
          <w:spacing w:val="2"/>
        </w:rPr>
        <w:t xml:space="preserve"> </w:t>
      </w:r>
      <w:r w:rsidRPr="002E022C">
        <w:rPr>
          <w:spacing w:val="-1"/>
        </w:rPr>
        <w:t>practice,</w:t>
      </w:r>
      <w:r w:rsidRPr="002E022C">
        <w:rPr>
          <w:spacing w:val="2"/>
        </w:rPr>
        <w:t xml:space="preserve"> </w:t>
      </w:r>
      <w:r w:rsidRPr="002E022C">
        <w:rPr>
          <w:spacing w:val="-1"/>
        </w:rPr>
        <w:t>and</w:t>
      </w:r>
      <w:r w:rsidRPr="002E022C">
        <w:rPr>
          <w:spacing w:val="-2"/>
        </w:rPr>
        <w:t xml:space="preserve"> </w:t>
      </w:r>
      <w:r w:rsidRPr="002E022C">
        <w:rPr>
          <w:spacing w:val="-1"/>
        </w:rPr>
        <w:t>identify</w:t>
      </w:r>
      <w:r w:rsidRPr="002E022C">
        <w:rPr>
          <w:spacing w:val="-2"/>
        </w:rPr>
        <w:t xml:space="preserve"> </w:t>
      </w:r>
      <w:r w:rsidRPr="002E022C">
        <w:rPr>
          <w:spacing w:val="-1"/>
        </w:rPr>
        <w:t>priorities</w:t>
      </w:r>
      <w:r w:rsidRPr="002E022C">
        <w:rPr>
          <w:spacing w:val="-4"/>
        </w:rPr>
        <w:t xml:space="preserve"> </w:t>
      </w:r>
      <w:r w:rsidRPr="002E022C">
        <w:t>for</w:t>
      </w:r>
      <w:r w:rsidRPr="002E022C">
        <w:rPr>
          <w:spacing w:val="2"/>
        </w:rPr>
        <w:t xml:space="preserve"> </w:t>
      </w:r>
      <w:r w:rsidRPr="002E022C">
        <w:rPr>
          <w:spacing w:val="-2"/>
        </w:rPr>
        <w:t>improvement.</w:t>
      </w:r>
      <w:r w:rsidRPr="002E022C">
        <w:rPr>
          <w:spacing w:val="2"/>
        </w:rPr>
        <w:t xml:space="preserve"> Quality indicators</w:t>
      </w:r>
      <w:r w:rsidRPr="002E022C">
        <w:rPr>
          <w:spacing w:val="-2"/>
        </w:rPr>
        <w:t xml:space="preserve"> </w:t>
      </w:r>
      <w:r w:rsidRPr="002E022C">
        <w:rPr>
          <w:spacing w:val="-1"/>
        </w:rPr>
        <w:t xml:space="preserve">support </w:t>
      </w:r>
      <w:r w:rsidRPr="002E022C">
        <w:t>the</w:t>
      </w:r>
      <w:r w:rsidRPr="002E022C">
        <w:rPr>
          <w:spacing w:val="-2"/>
        </w:rPr>
        <w:t xml:space="preserve"> </w:t>
      </w:r>
      <w:r w:rsidRPr="002E022C">
        <w:rPr>
          <w:spacing w:val="-1"/>
        </w:rPr>
        <w:t>implementation</w:t>
      </w:r>
      <w:r w:rsidRPr="002E022C">
        <w:t xml:space="preserve"> </w:t>
      </w:r>
      <w:r w:rsidRPr="002E022C">
        <w:rPr>
          <w:spacing w:val="-2"/>
        </w:rPr>
        <w:t>of</w:t>
      </w:r>
      <w:r w:rsidRPr="002E022C">
        <w:rPr>
          <w:spacing w:val="2"/>
        </w:rPr>
        <w:t xml:space="preserve"> </w:t>
      </w:r>
      <w:r w:rsidRPr="002E022C">
        <w:t>the</w:t>
      </w:r>
      <w:r w:rsidRPr="002E022C">
        <w:rPr>
          <w:spacing w:val="-2"/>
        </w:rPr>
        <w:t xml:space="preserve"> </w:t>
      </w:r>
      <w:r w:rsidRPr="002E022C">
        <w:rPr>
          <w:spacing w:val="-1"/>
        </w:rPr>
        <w:t>recommendations</w:t>
      </w:r>
      <w:r w:rsidRPr="002E022C">
        <w:rPr>
          <w:spacing w:val="1"/>
        </w:rPr>
        <w:t xml:space="preserve"> </w:t>
      </w:r>
      <w:r w:rsidRPr="002E022C">
        <w:rPr>
          <w:spacing w:val="-1"/>
        </w:rPr>
        <w:t>through</w:t>
      </w:r>
      <w:r w:rsidRPr="002E022C">
        <w:rPr>
          <w:spacing w:val="25"/>
        </w:rPr>
        <w:t xml:space="preserve"> </w:t>
      </w:r>
      <w:r w:rsidRPr="002E022C">
        <w:rPr>
          <w:spacing w:val="-1"/>
        </w:rPr>
        <w:t>commissioning</w:t>
      </w:r>
      <w:r w:rsidRPr="002E022C">
        <w:rPr>
          <w:spacing w:val="3"/>
        </w:rPr>
        <w:t xml:space="preserve"> </w:t>
      </w:r>
      <w:r w:rsidRPr="002E022C">
        <w:rPr>
          <w:spacing w:val="-1"/>
        </w:rPr>
        <w:t>and</w:t>
      </w:r>
      <w:r w:rsidRPr="002E022C">
        <w:rPr>
          <w:spacing w:val="-2"/>
        </w:rPr>
        <w:t xml:space="preserve"> </w:t>
      </w:r>
      <w:r w:rsidRPr="002E022C">
        <w:t>the</w:t>
      </w:r>
      <w:r w:rsidRPr="002E022C">
        <w:rPr>
          <w:spacing w:val="-2"/>
        </w:rPr>
        <w:t xml:space="preserve"> </w:t>
      </w:r>
      <w:r w:rsidRPr="002E022C">
        <w:rPr>
          <w:spacing w:val="-1"/>
        </w:rPr>
        <w:t>contracting</w:t>
      </w:r>
      <w:r w:rsidRPr="002E022C">
        <w:t xml:space="preserve"> </w:t>
      </w:r>
      <w:r w:rsidR="00572BC0">
        <w:rPr>
          <w:spacing w:val="-1"/>
        </w:rPr>
        <w:t xml:space="preserve">process and can be used </w:t>
      </w:r>
      <w:r w:rsidRPr="002E022C">
        <w:rPr>
          <w:spacing w:val="-1"/>
        </w:rPr>
        <w:t>to</w:t>
      </w:r>
      <w:r w:rsidRPr="002E022C">
        <w:rPr>
          <w:spacing w:val="42"/>
        </w:rPr>
        <w:t xml:space="preserve"> </w:t>
      </w:r>
      <w:r w:rsidRPr="002E022C">
        <w:rPr>
          <w:spacing w:val="-1"/>
        </w:rPr>
        <w:t>incentivise</w:t>
      </w:r>
      <w:r w:rsidRPr="002E022C">
        <w:t xml:space="preserve"> </w:t>
      </w:r>
      <w:r w:rsidRPr="002E022C">
        <w:rPr>
          <w:spacing w:val="-2"/>
        </w:rPr>
        <w:t>provider</w:t>
      </w:r>
      <w:r w:rsidRPr="002E022C">
        <w:rPr>
          <w:spacing w:val="2"/>
        </w:rPr>
        <w:t xml:space="preserve"> </w:t>
      </w:r>
      <w:r w:rsidRPr="002E022C">
        <w:rPr>
          <w:spacing w:val="-1"/>
        </w:rPr>
        <w:t>performance</w:t>
      </w:r>
      <w:r w:rsidRPr="002E022C">
        <w:rPr>
          <w:spacing w:val="-2"/>
        </w:rPr>
        <w:t xml:space="preserve"> </w:t>
      </w:r>
      <w:r w:rsidRPr="002E022C">
        <w:rPr>
          <w:spacing w:val="-1"/>
        </w:rPr>
        <w:t>by</w:t>
      </w:r>
      <w:r w:rsidRPr="002E022C">
        <w:rPr>
          <w:spacing w:val="-2"/>
        </w:rPr>
        <w:t xml:space="preserve"> </w:t>
      </w:r>
      <w:r w:rsidRPr="002E022C">
        <w:rPr>
          <w:spacing w:val="-1"/>
        </w:rPr>
        <w:t>using</w:t>
      </w:r>
      <w:r w:rsidRPr="002E022C">
        <w:t xml:space="preserve"> the</w:t>
      </w:r>
      <w:r w:rsidRPr="002E022C">
        <w:rPr>
          <w:spacing w:val="-2"/>
        </w:rPr>
        <w:t xml:space="preserve"> </w:t>
      </w:r>
      <w:r w:rsidRPr="002E022C">
        <w:rPr>
          <w:spacing w:val="-1"/>
        </w:rPr>
        <w:t>indicators</w:t>
      </w:r>
      <w:r w:rsidRPr="002E022C">
        <w:rPr>
          <w:spacing w:val="-2"/>
        </w:rPr>
        <w:t xml:space="preserve"> </w:t>
      </w:r>
      <w:r w:rsidRPr="002E022C">
        <w:rPr>
          <w:spacing w:val="-1"/>
        </w:rPr>
        <w:t>in</w:t>
      </w:r>
      <w:r w:rsidRPr="002E022C">
        <w:t xml:space="preserve"> </w:t>
      </w:r>
      <w:r w:rsidRPr="002E022C">
        <w:rPr>
          <w:spacing w:val="-1"/>
        </w:rPr>
        <w:t>association</w:t>
      </w:r>
      <w:r w:rsidRPr="002E022C">
        <w:t xml:space="preserve"> </w:t>
      </w:r>
      <w:r w:rsidRPr="002E022C">
        <w:rPr>
          <w:spacing w:val="-2"/>
        </w:rPr>
        <w:t>with</w:t>
      </w:r>
      <w:r w:rsidRPr="002E022C">
        <w:t xml:space="preserve"> </w:t>
      </w:r>
      <w:r w:rsidRPr="002E022C">
        <w:rPr>
          <w:spacing w:val="-1"/>
        </w:rPr>
        <w:t>incentive</w:t>
      </w:r>
      <w:r w:rsidRPr="002E022C">
        <w:rPr>
          <w:spacing w:val="45"/>
        </w:rPr>
        <w:t xml:space="preserve"> </w:t>
      </w:r>
      <w:r w:rsidRPr="002E022C">
        <w:rPr>
          <w:spacing w:val="-1"/>
        </w:rPr>
        <w:t>payments</w:t>
      </w:r>
      <w:r w:rsidRPr="002E022C">
        <w:rPr>
          <w:spacing w:val="1"/>
        </w:rPr>
        <w:t xml:space="preserve"> </w:t>
      </w:r>
      <w:r w:rsidRPr="002E022C">
        <w:rPr>
          <w:spacing w:val="-1"/>
        </w:rPr>
        <w:t>such</w:t>
      </w:r>
      <w:r w:rsidRPr="002E022C">
        <w:rPr>
          <w:spacing w:val="-2"/>
        </w:rPr>
        <w:t xml:space="preserve"> </w:t>
      </w:r>
      <w:r w:rsidRPr="002E022C">
        <w:rPr>
          <w:spacing w:val="-1"/>
        </w:rPr>
        <w:t>as</w:t>
      </w:r>
      <w:r w:rsidRPr="002E022C">
        <w:rPr>
          <w:spacing w:val="-2"/>
        </w:rPr>
        <w:t xml:space="preserve"> Commissioning</w:t>
      </w:r>
      <w:r w:rsidRPr="002E022C">
        <w:t xml:space="preserve"> for</w:t>
      </w:r>
      <w:r w:rsidRPr="002E022C">
        <w:rPr>
          <w:spacing w:val="-3"/>
        </w:rPr>
        <w:t xml:space="preserve"> </w:t>
      </w:r>
      <w:r w:rsidRPr="002E022C">
        <w:rPr>
          <w:spacing w:val="-1"/>
        </w:rPr>
        <w:t>Quality</w:t>
      </w:r>
      <w:r w:rsidRPr="002E022C">
        <w:rPr>
          <w:spacing w:val="-2"/>
        </w:rPr>
        <w:t xml:space="preserve"> </w:t>
      </w:r>
      <w:r w:rsidRPr="002E022C">
        <w:rPr>
          <w:spacing w:val="-1"/>
        </w:rPr>
        <w:t>and</w:t>
      </w:r>
      <w:r w:rsidRPr="002E022C">
        <w:t xml:space="preserve"> </w:t>
      </w:r>
      <w:r w:rsidRPr="002E022C">
        <w:rPr>
          <w:spacing w:val="-1"/>
        </w:rPr>
        <w:t>Innovation</w:t>
      </w:r>
      <w:r w:rsidRPr="002E022C">
        <w:t xml:space="preserve"> </w:t>
      </w:r>
      <w:r w:rsidRPr="002E022C">
        <w:rPr>
          <w:spacing w:val="-1"/>
        </w:rPr>
        <w:t>(CQUIN).</w:t>
      </w:r>
    </w:p>
    <w:p w14:paraId="3A2DB4CA" w14:textId="77777777" w:rsidR="002E022C" w:rsidRPr="002E022C" w:rsidRDefault="002E022C" w:rsidP="002E022C">
      <w:pPr>
        <w:spacing w:after="0"/>
        <w:rPr>
          <w:rFonts w:eastAsia="Arial" w:cs="Arial"/>
        </w:rPr>
      </w:pPr>
    </w:p>
    <w:p w14:paraId="067D6C73" w14:textId="77777777" w:rsidR="002E022C" w:rsidRPr="002E022C" w:rsidRDefault="002E022C" w:rsidP="002E022C">
      <w:pPr>
        <w:spacing w:after="0"/>
        <w:rPr>
          <w:rFonts w:eastAsia="Arial" w:cs="Arial"/>
        </w:rPr>
      </w:pPr>
      <w:r w:rsidRPr="002E022C">
        <w:rPr>
          <w:spacing w:val="-1"/>
        </w:rPr>
        <w:t>Implementation</w:t>
      </w:r>
      <w:r w:rsidRPr="002E022C">
        <w:t xml:space="preserve"> </w:t>
      </w:r>
      <w:r w:rsidRPr="002E022C">
        <w:rPr>
          <w:spacing w:val="-2"/>
        </w:rPr>
        <w:t>of</w:t>
      </w:r>
      <w:r w:rsidRPr="002E022C">
        <w:rPr>
          <w:spacing w:val="2"/>
        </w:rPr>
        <w:t xml:space="preserve"> </w:t>
      </w:r>
      <w:r w:rsidRPr="002E022C">
        <w:t>the</w:t>
      </w:r>
      <w:r w:rsidRPr="002E022C">
        <w:rPr>
          <w:spacing w:val="-4"/>
        </w:rPr>
        <w:t xml:space="preserve"> </w:t>
      </w:r>
      <w:r w:rsidRPr="002E022C">
        <w:rPr>
          <w:spacing w:val="-1"/>
        </w:rPr>
        <w:t>guidance</w:t>
      </w:r>
      <w:r w:rsidRPr="002E022C">
        <w:t xml:space="preserve"> </w:t>
      </w:r>
      <w:r w:rsidRPr="002E022C">
        <w:rPr>
          <w:spacing w:val="-1"/>
        </w:rPr>
        <w:t>is</w:t>
      </w:r>
      <w:r w:rsidRPr="002E022C">
        <w:rPr>
          <w:spacing w:val="1"/>
        </w:rPr>
        <w:t xml:space="preserve"> </w:t>
      </w:r>
      <w:r w:rsidRPr="002E022C">
        <w:t>the</w:t>
      </w:r>
      <w:r w:rsidRPr="002E022C">
        <w:rPr>
          <w:spacing w:val="-2"/>
        </w:rPr>
        <w:t xml:space="preserve"> </w:t>
      </w:r>
      <w:r w:rsidRPr="002E022C">
        <w:rPr>
          <w:spacing w:val="-1"/>
        </w:rPr>
        <w:t>responsibility</w:t>
      </w:r>
      <w:r w:rsidRPr="002E022C">
        <w:rPr>
          <w:spacing w:val="-2"/>
        </w:rPr>
        <w:t xml:space="preserve"> of</w:t>
      </w:r>
      <w:r w:rsidRPr="002E022C">
        <w:rPr>
          <w:spacing w:val="4"/>
        </w:rPr>
        <w:t xml:space="preserve"> </w:t>
      </w:r>
      <w:r w:rsidRPr="002E022C">
        <w:rPr>
          <w:spacing w:val="-1"/>
        </w:rPr>
        <w:t>local</w:t>
      </w:r>
      <w:r w:rsidRPr="002E022C">
        <w:t xml:space="preserve"> </w:t>
      </w:r>
      <w:r w:rsidRPr="002E022C">
        <w:rPr>
          <w:spacing w:val="-2"/>
        </w:rPr>
        <w:t>commissioners</w:t>
      </w:r>
      <w:r w:rsidRPr="002E022C">
        <w:rPr>
          <w:spacing w:val="1"/>
        </w:rPr>
        <w:t xml:space="preserve"> </w:t>
      </w:r>
      <w:r w:rsidRPr="002E022C">
        <w:rPr>
          <w:spacing w:val="-1"/>
        </w:rPr>
        <w:t>and/or</w:t>
      </w:r>
      <w:r w:rsidRPr="002E022C">
        <w:rPr>
          <w:spacing w:val="2"/>
        </w:rPr>
        <w:t xml:space="preserve"> </w:t>
      </w:r>
      <w:r w:rsidRPr="002E022C">
        <w:rPr>
          <w:spacing w:val="-2"/>
        </w:rPr>
        <w:t>providers,</w:t>
      </w:r>
      <w:r w:rsidRPr="002E022C">
        <w:rPr>
          <w:spacing w:val="67"/>
        </w:rPr>
        <w:t xml:space="preserve"> </w:t>
      </w:r>
      <w:r w:rsidRPr="002E022C">
        <w:rPr>
          <w:spacing w:val="-1"/>
        </w:rPr>
        <w:t>in</w:t>
      </w:r>
      <w:r w:rsidRPr="002E022C">
        <w:t xml:space="preserve"> </w:t>
      </w:r>
      <w:r w:rsidRPr="002E022C">
        <w:rPr>
          <w:spacing w:val="-1"/>
        </w:rPr>
        <w:t>their</w:t>
      </w:r>
      <w:r w:rsidRPr="002E022C">
        <w:rPr>
          <w:spacing w:val="2"/>
        </w:rPr>
        <w:t xml:space="preserve"> </w:t>
      </w:r>
      <w:r w:rsidRPr="002E022C">
        <w:rPr>
          <w:spacing w:val="-1"/>
        </w:rPr>
        <w:t>local</w:t>
      </w:r>
      <w:r w:rsidRPr="002E022C">
        <w:rPr>
          <w:spacing w:val="-3"/>
        </w:rPr>
        <w:t xml:space="preserve"> </w:t>
      </w:r>
      <w:r w:rsidRPr="002E022C">
        <w:rPr>
          <w:spacing w:val="-1"/>
        </w:rPr>
        <w:t>context,</w:t>
      </w:r>
      <w:r w:rsidRPr="002E022C">
        <w:t xml:space="preserve"> </w:t>
      </w:r>
      <w:r w:rsidRPr="002E022C">
        <w:rPr>
          <w:spacing w:val="-1"/>
        </w:rPr>
        <w:t>in</w:t>
      </w:r>
      <w:r w:rsidRPr="002E022C">
        <w:t xml:space="preserve"> </w:t>
      </w:r>
      <w:r w:rsidRPr="002E022C">
        <w:rPr>
          <w:spacing w:val="-1"/>
        </w:rPr>
        <w:t>light</w:t>
      </w:r>
      <w:r w:rsidRPr="002E022C">
        <w:rPr>
          <w:spacing w:val="2"/>
        </w:rPr>
        <w:t xml:space="preserve"> </w:t>
      </w:r>
      <w:r w:rsidRPr="002E022C">
        <w:rPr>
          <w:spacing w:val="-2"/>
        </w:rPr>
        <w:t>of</w:t>
      </w:r>
      <w:r w:rsidRPr="002E022C">
        <w:t xml:space="preserve"> </w:t>
      </w:r>
      <w:r w:rsidRPr="002E022C">
        <w:rPr>
          <w:spacing w:val="-1"/>
        </w:rPr>
        <w:t>their</w:t>
      </w:r>
      <w:r w:rsidRPr="002E022C">
        <w:rPr>
          <w:spacing w:val="2"/>
        </w:rPr>
        <w:t xml:space="preserve"> </w:t>
      </w:r>
      <w:r w:rsidRPr="002E022C">
        <w:rPr>
          <w:spacing w:val="-1"/>
        </w:rPr>
        <w:t>duties</w:t>
      </w:r>
      <w:r w:rsidRPr="002E022C">
        <w:rPr>
          <w:spacing w:val="-2"/>
        </w:rPr>
        <w:t xml:space="preserve"> </w:t>
      </w:r>
      <w:r w:rsidRPr="002E022C">
        <w:t xml:space="preserve">to </w:t>
      </w:r>
      <w:r w:rsidRPr="002E022C">
        <w:rPr>
          <w:spacing w:val="-2"/>
        </w:rPr>
        <w:t>avoid</w:t>
      </w:r>
      <w:r w:rsidRPr="002E022C">
        <w:t xml:space="preserve"> </w:t>
      </w:r>
      <w:r w:rsidRPr="002E022C">
        <w:rPr>
          <w:spacing w:val="-1"/>
        </w:rPr>
        <w:t>unlawful</w:t>
      </w:r>
      <w:r w:rsidRPr="002E022C">
        <w:t xml:space="preserve"> </w:t>
      </w:r>
      <w:r w:rsidRPr="002E022C">
        <w:rPr>
          <w:spacing w:val="-1"/>
        </w:rPr>
        <w:t>discrimination</w:t>
      </w:r>
      <w:r w:rsidRPr="002E022C">
        <w:t xml:space="preserve"> </w:t>
      </w:r>
      <w:r w:rsidRPr="002E022C">
        <w:rPr>
          <w:spacing w:val="-1"/>
        </w:rPr>
        <w:t>and</w:t>
      </w:r>
      <w:r w:rsidRPr="002E022C">
        <w:rPr>
          <w:spacing w:val="-2"/>
        </w:rPr>
        <w:t xml:space="preserve"> </w:t>
      </w:r>
      <w:r w:rsidRPr="002E022C">
        <w:t xml:space="preserve">to </w:t>
      </w:r>
      <w:r w:rsidRPr="002E022C">
        <w:rPr>
          <w:spacing w:val="-2"/>
        </w:rPr>
        <w:t>have</w:t>
      </w:r>
      <w:r w:rsidRPr="002E022C">
        <w:rPr>
          <w:spacing w:val="43"/>
        </w:rPr>
        <w:t xml:space="preserve"> </w:t>
      </w:r>
      <w:r w:rsidRPr="002E022C">
        <w:rPr>
          <w:spacing w:val="-1"/>
        </w:rPr>
        <w:t>regard</w:t>
      </w:r>
      <w:r w:rsidRPr="002E022C">
        <w:rPr>
          <w:spacing w:val="-2"/>
        </w:rPr>
        <w:t xml:space="preserve"> </w:t>
      </w:r>
      <w:r w:rsidRPr="002E022C">
        <w:t>to</w:t>
      </w:r>
      <w:r w:rsidRPr="002E022C">
        <w:rPr>
          <w:spacing w:val="-2"/>
        </w:rPr>
        <w:t xml:space="preserve"> </w:t>
      </w:r>
      <w:r w:rsidRPr="002E022C">
        <w:rPr>
          <w:spacing w:val="-1"/>
        </w:rPr>
        <w:t>promoting</w:t>
      </w:r>
      <w:r w:rsidRPr="002E022C">
        <w:t xml:space="preserve"> </w:t>
      </w:r>
      <w:r w:rsidRPr="002E022C">
        <w:rPr>
          <w:spacing w:val="-1"/>
        </w:rPr>
        <w:t>equality</w:t>
      </w:r>
      <w:r w:rsidRPr="002E022C">
        <w:rPr>
          <w:spacing w:val="-2"/>
        </w:rPr>
        <w:t xml:space="preserve"> </w:t>
      </w:r>
      <w:r w:rsidRPr="002E022C">
        <w:rPr>
          <w:spacing w:val="-1"/>
        </w:rPr>
        <w:t>of</w:t>
      </w:r>
      <w:r w:rsidRPr="002E022C">
        <w:rPr>
          <w:spacing w:val="2"/>
        </w:rPr>
        <w:t xml:space="preserve"> </w:t>
      </w:r>
      <w:r w:rsidRPr="002E022C">
        <w:rPr>
          <w:spacing w:val="-1"/>
        </w:rPr>
        <w:t>access.</w:t>
      </w:r>
      <w:r w:rsidRPr="002E022C">
        <w:rPr>
          <w:spacing w:val="2"/>
        </w:rPr>
        <w:t xml:space="preserve"> </w:t>
      </w:r>
      <w:r w:rsidRPr="002E022C">
        <w:rPr>
          <w:spacing w:val="-2"/>
        </w:rPr>
        <w:t>Nothing</w:t>
      </w:r>
      <w:r w:rsidRPr="002E022C">
        <w:t xml:space="preserve"> </w:t>
      </w:r>
      <w:r w:rsidRPr="002E022C">
        <w:rPr>
          <w:spacing w:val="-2"/>
        </w:rPr>
        <w:t>in</w:t>
      </w:r>
      <w:r w:rsidRPr="002E022C">
        <w:t xml:space="preserve"> the</w:t>
      </w:r>
      <w:r w:rsidRPr="002E022C">
        <w:rPr>
          <w:spacing w:val="-4"/>
        </w:rPr>
        <w:t xml:space="preserve"> </w:t>
      </w:r>
      <w:r w:rsidRPr="002E022C">
        <w:rPr>
          <w:spacing w:val="-1"/>
        </w:rPr>
        <w:t>guidance</w:t>
      </w:r>
      <w:r w:rsidRPr="002E022C">
        <w:t xml:space="preserve"> </w:t>
      </w:r>
      <w:r w:rsidRPr="002E022C">
        <w:rPr>
          <w:spacing w:val="-1"/>
        </w:rPr>
        <w:t>should</w:t>
      </w:r>
      <w:r w:rsidRPr="002E022C">
        <w:t xml:space="preserve"> </w:t>
      </w:r>
      <w:r w:rsidRPr="002E022C">
        <w:rPr>
          <w:spacing w:val="-2"/>
        </w:rPr>
        <w:t>be</w:t>
      </w:r>
      <w:r w:rsidRPr="002E022C">
        <w:t xml:space="preserve"> </w:t>
      </w:r>
      <w:r w:rsidRPr="002E022C">
        <w:rPr>
          <w:spacing w:val="-1"/>
        </w:rPr>
        <w:t>interpreted</w:t>
      </w:r>
      <w:r w:rsidRPr="002E022C">
        <w:rPr>
          <w:spacing w:val="-2"/>
        </w:rPr>
        <w:t xml:space="preserve"> </w:t>
      </w:r>
      <w:r w:rsidRPr="002E022C">
        <w:rPr>
          <w:spacing w:val="-1"/>
        </w:rPr>
        <w:t>in</w:t>
      </w:r>
      <w:r w:rsidRPr="002E022C">
        <w:t xml:space="preserve"> a</w:t>
      </w:r>
      <w:r w:rsidRPr="002E022C">
        <w:rPr>
          <w:spacing w:val="51"/>
        </w:rPr>
        <w:t xml:space="preserve"> </w:t>
      </w:r>
      <w:r w:rsidR="00572BC0" w:rsidRPr="002E022C">
        <w:rPr>
          <w:spacing w:val="-1"/>
        </w:rPr>
        <w:t>way</w:t>
      </w:r>
      <w:r w:rsidR="00572BC0" w:rsidRPr="002E022C">
        <w:rPr>
          <w:spacing w:val="1"/>
        </w:rPr>
        <w:t xml:space="preserve"> </w:t>
      </w:r>
      <w:r w:rsidR="00572BC0" w:rsidRPr="002E022C">
        <w:rPr>
          <w:spacing w:val="-2"/>
        </w:rPr>
        <w:t>that</w:t>
      </w:r>
      <w:r w:rsidRPr="002E022C">
        <w:rPr>
          <w:spacing w:val="3"/>
        </w:rPr>
        <w:t xml:space="preserve"> </w:t>
      </w:r>
      <w:r w:rsidR="00572BC0">
        <w:rPr>
          <w:spacing w:val="-2"/>
        </w:rPr>
        <w:t>is</w:t>
      </w:r>
      <w:r w:rsidRPr="002E022C">
        <w:t xml:space="preserve"> </w:t>
      </w:r>
      <w:r w:rsidRPr="002E022C">
        <w:rPr>
          <w:spacing w:val="-1"/>
        </w:rPr>
        <w:t>inconsistent</w:t>
      </w:r>
      <w:r w:rsidRPr="002E022C">
        <w:t xml:space="preserve"> </w:t>
      </w:r>
      <w:r w:rsidRPr="002E022C">
        <w:rPr>
          <w:spacing w:val="-1"/>
        </w:rPr>
        <w:t>with</w:t>
      </w:r>
      <w:r w:rsidRPr="002E022C">
        <w:t xml:space="preserve"> </w:t>
      </w:r>
      <w:r w:rsidRPr="002E022C">
        <w:rPr>
          <w:spacing w:val="-1"/>
        </w:rPr>
        <w:t>compliance</w:t>
      </w:r>
      <w:r w:rsidRPr="002E022C">
        <w:rPr>
          <w:spacing w:val="-2"/>
        </w:rPr>
        <w:t xml:space="preserve"> </w:t>
      </w:r>
      <w:r w:rsidRPr="002E022C">
        <w:rPr>
          <w:spacing w:val="-1"/>
        </w:rPr>
        <w:t>with</w:t>
      </w:r>
      <w:r w:rsidRPr="002E022C">
        <w:t xml:space="preserve"> </w:t>
      </w:r>
      <w:r w:rsidRPr="002E022C">
        <w:rPr>
          <w:spacing w:val="-1"/>
        </w:rPr>
        <w:t>those</w:t>
      </w:r>
      <w:r w:rsidRPr="002E022C">
        <w:rPr>
          <w:spacing w:val="-2"/>
        </w:rPr>
        <w:t xml:space="preserve"> </w:t>
      </w:r>
      <w:r w:rsidRPr="002E022C">
        <w:rPr>
          <w:spacing w:val="-1"/>
        </w:rPr>
        <w:t>duties.</w:t>
      </w:r>
    </w:p>
    <w:p w14:paraId="14B61AB2" w14:textId="77777777" w:rsidR="002E022C" w:rsidRPr="002E022C" w:rsidRDefault="002E022C" w:rsidP="002E022C">
      <w:pPr>
        <w:spacing w:after="0"/>
        <w:rPr>
          <w:rFonts w:eastAsia="Arial" w:cs="Arial"/>
          <w:sz w:val="21"/>
          <w:szCs w:val="21"/>
        </w:rPr>
      </w:pPr>
    </w:p>
    <w:p w14:paraId="292AEADE" w14:textId="77777777" w:rsidR="002E022C" w:rsidRPr="002E022C" w:rsidRDefault="002E022C" w:rsidP="002E022C">
      <w:pPr>
        <w:spacing w:after="0"/>
        <w:rPr>
          <w:rFonts w:eastAsia="Arial" w:cs="Arial"/>
        </w:rPr>
      </w:pPr>
      <w:r w:rsidRPr="002E022C">
        <w:rPr>
          <w:spacing w:val="2"/>
        </w:rPr>
        <w:t>We</w:t>
      </w:r>
      <w:r w:rsidRPr="002E022C">
        <w:rPr>
          <w:spacing w:val="-4"/>
        </w:rPr>
        <w:t xml:space="preserve"> </w:t>
      </w:r>
      <w:r w:rsidRPr="002E022C">
        <w:rPr>
          <w:spacing w:val="-1"/>
        </w:rPr>
        <w:t>are</w:t>
      </w:r>
      <w:r w:rsidRPr="002E022C">
        <w:rPr>
          <w:spacing w:val="-2"/>
        </w:rPr>
        <w:t xml:space="preserve"> </w:t>
      </w:r>
      <w:r w:rsidRPr="002E022C">
        <w:t>keen</w:t>
      </w:r>
      <w:r w:rsidRPr="002E022C">
        <w:rPr>
          <w:spacing w:val="-2"/>
        </w:rPr>
        <w:t xml:space="preserve"> </w:t>
      </w:r>
      <w:r w:rsidRPr="002E022C">
        <w:t>to</w:t>
      </w:r>
      <w:r w:rsidRPr="002E022C">
        <w:rPr>
          <w:spacing w:val="-2"/>
        </w:rPr>
        <w:t xml:space="preserve"> improve</w:t>
      </w:r>
      <w:r w:rsidRPr="002E022C">
        <w:rPr>
          <w:spacing w:val="1"/>
        </w:rPr>
        <w:t xml:space="preserve"> </w:t>
      </w:r>
      <w:r w:rsidRPr="002E022C">
        <w:rPr>
          <w:spacing w:val="-1"/>
        </w:rPr>
        <w:t>Commissioning</w:t>
      </w:r>
      <w:r w:rsidRPr="002E022C">
        <w:rPr>
          <w:spacing w:val="-2"/>
        </w:rPr>
        <w:t xml:space="preserve"> </w:t>
      </w:r>
      <w:r w:rsidRPr="002E022C">
        <w:rPr>
          <w:spacing w:val="-1"/>
        </w:rPr>
        <w:t>Guidance</w:t>
      </w:r>
      <w:r w:rsidRPr="002E022C">
        <w:rPr>
          <w:spacing w:val="1"/>
        </w:rPr>
        <w:t xml:space="preserve"> </w:t>
      </w:r>
      <w:r w:rsidR="00572BC0">
        <w:t>to</w:t>
      </w:r>
      <w:r w:rsidRPr="002E022C">
        <w:rPr>
          <w:spacing w:val="-1"/>
        </w:rPr>
        <w:t xml:space="preserve"> meet</w:t>
      </w:r>
      <w:r w:rsidRPr="002E022C">
        <w:t xml:space="preserve"> the </w:t>
      </w:r>
      <w:r w:rsidRPr="002E022C">
        <w:rPr>
          <w:spacing w:val="-1"/>
        </w:rPr>
        <w:t>needs</w:t>
      </w:r>
      <w:r w:rsidRPr="002E022C">
        <w:rPr>
          <w:spacing w:val="-2"/>
        </w:rPr>
        <w:t xml:space="preserve"> of</w:t>
      </w:r>
      <w:r w:rsidRPr="002E022C">
        <w:rPr>
          <w:spacing w:val="31"/>
        </w:rPr>
        <w:t xml:space="preserve"> </w:t>
      </w:r>
      <w:r w:rsidRPr="002E022C">
        <w:rPr>
          <w:spacing w:val="-1"/>
        </w:rPr>
        <w:t>commissioners.</w:t>
      </w:r>
      <w:r w:rsidRPr="002E022C">
        <w:t xml:space="preserve"> </w:t>
      </w:r>
      <w:r w:rsidRPr="002E022C">
        <w:rPr>
          <w:spacing w:val="-1"/>
        </w:rPr>
        <w:t>Please</w:t>
      </w:r>
      <w:r w:rsidRPr="002E022C">
        <w:t xml:space="preserve"> </w:t>
      </w:r>
      <w:r w:rsidRPr="002E022C">
        <w:rPr>
          <w:spacing w:val="-2"/>
        </w:rPr>
        <w:t>send</w:t>
      </w:r>
      <w:r w:rsidRPr="002E022C">
        <w:t xml:space="preserve"> </w:t>
      </w:r>
      <w:r w:rsidRPr="002E022C">
        <w:rPr>
          <w:spacing w:val="-1"/>
        </w:rPr>
        <w:t>us</w:t>
      </w:r>
      <w:r w:rsidRPr="002E022C">
        <w:rPr>
          <w:spacing w:val="1"/>
        </w:rPr>
        <w:t xml:space="preserve"> </w:t>
      </w:r>
      <w:r w:rsidRPr="002E022C">
        <w:rPr>
          <w:spacing w:val="-2"/>
        </w:rPr>
        <w:t>your</w:t>
      </w:r>
      <w:r w:rsidRPr="002E022C">
        <w:rPr>
          <w:spacing w:val="-1"/>
        </w:rPr>
        <w:t xml:space="preserve"> comments</w:t>
      </w:r>
      <w:r w:rsidRPr="002E022C">
        <w:rPr>
          <w:spacing w:val="1"/>
        </w:rPr>
        <w:t xml:space="preserve"> </w:t>
      </w:r>
      <w:r w:rsidRPr="002E022C">
        <w:rPr>
          <w:spacing w:val="-2"/>
        </w:rPr>
        <w:t>and</w:t>
      </w:r>
      <w:r w:rsidRPr="002E022C">
        <w:t xml:space="preserve"> </w:t>
      </w:r>
      <w:r w:rsidRPr="002E022C">
        <w:rPr>
          <w:spacing w:val="-1"/>
        </w:rPr>
        <w:t>ideas</w:t>
      </w:r>
      <w:r w:rsidRPr="002E022C">
        <w:rPr>
          <w:spacing w:val="-2"/>
        </w:rPr>
        <w:t xml:space="preserve"> </w:t>
      </w:r>
      <w:r w:rsidRPr="002E022C">
        <w:t>for</w:t>
      </w:r>
      <w:r w:rsidRPr="002E022C">
        <w:rPr>
          <w:spacing w:val="-1"/>
        </w:rPr>
        <w:t xml:space="preserve"> future</w:t>
      </w:r>
      <w:r w:rsidRPr="002E022C">
        <w:rPr>
          <w:spacing w:val="-2"/>
        </w:rPr>
        <w:t xml:space="preserve"> </w:t>
      </w:r>
      <w:r w:rsidRPr="002E022C">
        <w:rPr>
          <w:spacing w:val="-1"/>
        </w:rPr>
        <w:t>topics.</w:t>
      </w:r>
    </w:p>
    <w:p w14:paraId="6E811612" w14:textId="77777777" w:rsidR="002E022C" w:rsidRPr="002E022C" w:rsidRDefault="002E022C" w:rsidP="002E022C">
      <w:pPr>
        <w:spacing w:after="0"/>
        <w:rPr>
          <w:rFonts w:eastAsia="Arial" w:cs="Arial"/>
          <w:sz w:val="20"/>
          <w:szCs w:val="20"/>
        </w:rPr>
      </w:pPr>
    </w:p>
    <w:p w14:paraId="69389F0E" w14:textId="77777777" w:rsidR="002E022C" w:rsidRDefault="002E022C" w:rsidP="002E022C">
      <w:pPr>
        <w:spacing w:after="0"/>
        <w:rPr>
          <w:rFonts w:eastAsia="Arial" w:cs="Arial"/>
        </w:rPr>
      </w:pPr>
      <w:r w:rsidRPr="002E022C">
        <w:rPr>
          <w:i/>
          <w:spacing w:val="-1"/>
        </w:rPr>
        <w:t>email:</w:t>
      </w:r>
      <w:r w:rsidRPr="002E022C">
        <w:rPr>
          <w:i/>
          <w:spacing w:val="2"/>
        </w:rPr>
        <w:t xml:space="preserve"> </w:t>
      </w:r>
      <w:r w:rsidRPr="002E022C">
        <w:rPr>
          <w:i/>
          <w:spacing w:val="-1"/>
        </w:rPr>
        <w:t>contact.</w:t>
      </w:r>
      <w:r>
        <w:rPr>
          <w:rFonts w:eastAsia="Arial" w:cs="Arial"/>
        </w:rPr>
        <w:t xml:space="preserve"> </w:t>
      </w:r>
    </w:p>
    <w:p w14:paraId="3C3AD94B" w14:textId="77777777" w:rsidR="002E022C" w:rsidRPr="002E022C" w:rsidRDefault="002E022C" w:rsidP="002E022C">
      <w:pPr>
        <w:spacing w:after="0"/>
        <w:rPr>
          <w:rFonts w:eastAsia="Arial" w:cs="Arial"/>
        </w:rPr>
      </w:pPr>
      <w:r w:rsidRPr="002E022C">
        <w:rPr>
          <w:i/>
          <w:spacing w:val="-1"/>
        </w:rPr>
        <w:t>[sponsoring</w:t>
      </w:r>
      <w:r w:rsidRPr="002E022C">
        <w:rPr>
          <w:i/>
          <w:spacing w:val="-2"/>
        </w:rPr>
        <w:t xml:space="preserve"> </w:t>
      </w:r>
      <w:r w:rsidRPr="002E022C">
        <w:rPr>
          <w:i/>
          <w:spacing w:val="-1"/>
        </w:rPr>
        <w:t>organisation]The</w:t>
      </w:r>
      <w:r w:rsidRPr="002E022C">
        <w:rPr>
          <w:i/>
        </w:rPr>
        <w:t xml:space="preserve"> </w:t>
      </w:r>
      <w:r w:rsidRPr="002E022C">
        <w:rPr>
          <w:i/>
          <w:spacing w:val="-1"/>
        </w:rPr>
        <w:t>Royal</w:t>
      </w:r>
      <w:r w:rsidRPr="002E022C">
        <w:rPr>
          <w:i/>
        </w:rPr>
        <w:t xml:space="preserve"> </w:t>
      </w:r>
      <w:r w:rsidRPr="002E022C">
        <w:rPr>
          <w:i/>
          <w:spacing w:val="-2"/>
        </w:rPr>
        <w:t>College</w:t>
      </w:r>
      <w:r w:rsidRPr="002E022C">
        <w:rPr>
          <w:i/>
        </w:rPr>
        <w:t xml:space="preserve"> </w:t>
      </w:r>
      <w:r w:rsidRPr="002E022C">
        <w:rPr>
          <w:i/>
          <w:spacing w:val="-1"/>
        </w:rPr>
        <w:t>of</w:t>
      </w:r>
      <w:r w:rsidRPr="002E022C">
        <w:rPr>
          <w:i/>
          <w:spacing w:val="-3"/>
        </w:rPr>
        <w:t xml:space="preserve"> </w:t>
      </w:r>
      <w:r w:rsidRPr="002E022C">
        <w:rPr>
          <w:i/>
          <w:spacing w:val="-1"/>
        </w:rPr>
        <w:t>Ophthalmologists</w:t>
      </w:r>
      <w:r w:rsidRPr="002E022C">
        <w:rPr>
          <w:i/>
        </w:rPr>
        <w:t xml:space="preserve"> </w:t>
      </w:r>
      <w:hyperlink r:id="rId20">
        <w:r w:rsidRPr="002E022C">
          <w:rPr>
            <w:i/>
            <w:color w:val="0000FF"/>
            <w:spacing w:val="-1"/>
            <w:u w:val="single" w:color="0000FF"/>
          </w:rPr>
          <w:t>www.rcophth.ac.uk</w:t>
        </w:r>
      </w:hyperlink>
      <w:r w:rsidRPr="002E022C">
        <w:rPr>
          <w:i/>
          <w:color w:val="0000FF"/>
          <w:spacing w:val="-1"/>
          <w:u w:val="single" w:color="0000FF"/>
        </w:rPr>
        <w:t xml:space="preserve"> </w:t>
      </w:r>
    </w:p>
    <w:p w14:paraId="38AED9BA" w14:textId="77777777" w:rsidR="002E022C" w:rsidRPr="002E022C" w:rsidRDefault="002E022C" w:rsidP="002E022C">
      <w:pPr>
        <w:spacing w:after="0"/>
      </w:pPr>
    </w:p>
    <w:p w14:paraId="26E3995A" w14:textId="77777777" w:rsidR="002E022C" w:rsidRPr="002E022C" w:rsidRDefault="002E022C" w:rsidP="002E022C">
      <w:pPr>
        <w:spacing w:after="0"/>
        <w:rPr>
          <w:b/>
        </w:rPr>
      </w:pPr>
      <w:r w:rsidRPr="002E022C">
        <w:rPr>
          <w:b/>
        </w:rPr>
        <w:t>The condition:</w:t>
      </w:r>
    </w:p>
    <w:p w14:paraId="047ED0F0" w14:textId="77777777" w:rsidR="002E022C" w:rsidRPr="002E022C" w:rsidRDefault="002E022C" w:rsidP="002E022C">
      <w:pPr>
        <w:spacing w:after="0"/>
        <w:rPr>
          <w:rFonts w:eastAsia="Arial" w:cs="Arial"/>
        </w:rPr>
      </w:pPr>
    </w:p>
    <w:p w14:paraId="1022465B" w14:textId="77777777" w:rsidR="002E022C" w:rsidRPr="002E022C" w:rsidRDefault="002E022C" w:rsidP="002E022C">
      <w:pPr>
        <w:pStyle w:val="Bullets"/>
      </w:pPr>
      <w:r w:rsidRPr="002E022C">
        <w:t>Brief description of the condition and how it affects patients and the eye</w:t>
      </w:r>
    </w:p>
    <w:p w14:paraId="0DF1C942" w14:textId="77777777" w:rsidR="002E022C" w:rsidRPr="002E022C" w:rsidRDefault="002E022C" w:rsidP="002E022C">
      <w:pPr>
        <w:pStyle w:val="Bullets"/>
      </w:pPr>
      <w:r w:rsidRPr="002E022C">
        <w:rPr>
          <w:spacing w:val="-2"/>
        </w:rPr>
        <w:t>headline</w:t>
      </w:r>
      <w:r w:rsidRPr="002E022C">
        <w:rPr>
          <w:spacing w:val="1"/>
        </w:rPr>
        <w:t xml:space="preserve"> </w:t>
      </w:r>
      <w:r w:rsidRPr="002E022C">
        <w:rPr>
          <w:spacing w:val="-1"/>
        </w:rPr>
        <w:t>epidemiology</w:t>
      </w:r>
      <w:r w:rsidRPr="002E022C">
        <w:rPr>
          <w:spacing w:val="-2"/>
        </w:rPr>
        <w:t xml:space="preserve"> </w:t>
      </w:r>
      <w:r w:rsidRPr="002E022C">
        <w:rPr>
          <w:spacing w:val="-1"/>
        </w:rPr>
        <w:t>and</w:t>
      </w:r>
      <w:r w:rsidRPr="002E022C">
        <w:t xml:space="preserve"> </w:t>
      </w:r>
      <w:r w:rsidRPr="002E022C">
        <w:rPr>
          <w:spacing w:val="-2"/>
        </w:rPr>
        <w:t xml:space="preserve">why </w:t>
      </w:r>
      <w:r w:rsidRPr="002E022C">
        <w:rPr>
          <w:spacing w:val="-1"/>
        </w:rPr>
        <w:t>this</w:t>
      </w:r>
      <w:r w:rsidRPr="002E022C">
        <w:rPr>
          <w:spacing w:val="1"/>
        </w:rPr>
        <w:t xml:space="preserve"> </w:t>
      </w:r>
      <w:r w:rsidRPr="002E022C">
        <w:rPr>
          <w:spacing w:val="-1"/>
        </w:rPr>
        <w:t>makes</w:t>
      </w:r>
      <w:r w:rsidRPr="002E022C">
        <w:rPr>
          <w:spacing w:val="1"/>
        </w:rPr>
        <w:t xml:space="preserve"> </w:t>
      </w:r>
      <w:r w:rsidRPr="002E022C">
        <w:rPr>
          <w:spacing w:val="-2"/>
        </w:rPr>
        <w:t>it</w:t>
      </w:r>
      <w:r w:rsidRPr="002E022C">
        <w:rPr>
          <w:spacing w:val="2"/>
        </w:rPr>
        <w:t xml:space="preserve"> </w:t>
      </w:r>
      <w:r w:rsidRPr="002E022C">
        <w:t>a</w:t>
      </w:r>
      <w:r w:rsidRPr="002E022C">
        <w:rPr>
          <w:spacing w:val="-2"/>
        </w:rPr>
        <w:t xml:space="preserve"> commissioning</w:t>
      </w:r>
      <w:r w:rsidRPr="002E022C">
        <w:rPr>
          <w:spacing w:val="3"/>
        </w:rPr>
        <w:t xml:space="preserve"> </w:t>
      </w:r>
      <w:r w:rsidRPr="002E022C">
        <w:rPr>
          <w:spacing w:val="-1"/>
        </w:rPr>
        <w:t>priority</w:t>
      </w:r>
    </w:p>
    <w:p w14:paraId="0FC2A54C" w14:textId="77777777" w:rsidR="002E022C" w:rsidRPr="002E022C" w:rsidRDefault="002E022C" w:rsidP="002E022C">
      <w:pPr>
        <w:pStyle w:val="Bullets"/>
      </w:pPr>
      <w:r w:rsidRPr="002E022C">
        <w:rPr>
          <w:spacing w:val="-1"/>
        </w:rPr>
        <w:t>current</w:t>
      </w:r>
      <w:r w:rsidRPr="002E022C">
        <w:rPr>
          <w:spacing w:val="2"/>
        </w:rPr>
        <w:t xml:space="preserve"> </w:t>
      </w:r>
      <w:r w:rsidRPr="002E022C">
        <w:rPr>
          <w:spacing w:val="-1"/>
        </w:rPr>
        <w:t>practice,</w:t>
      </w:r>
      <w:r w:rsidRPr="002E022C">
        <w:rPr>
          <w:spacing w:val="2"/>
        </w:rPr>
        <w:t xml:space="preserve"> </w:t>
      </w:r>
      <w:r w:rsidRPr="002E022C">
        <w:rPr>
          <w:spacing w:val="-1"/>
        </w:rPr>
        <w:t>and</w:t>
      </w:r>
      <w:r w:rsidRPr="002E022C">
        <w:rPr>
          <w:spacing w:val="-2"/>
        </w:rPr>
        <w:t xml:space="preserve"> why </w:t>
      </w:r>
      <w:r w:rsidRPr="002E022C">
        <w:rPr>
          <w:spacing w:val="-1"/>
        </w:rPr>
        <w:t>there</w:t>
      </w:r>
      <w:r w:rsidRPr="002E022C">
        <w:t xml:space="preserve"> </w:t>
      </w:r>
      <w:r w:rsidRPr="002E022C">
        <w:rPr>
          <w:spacing w:val="-1"/>
        </w:rPr>
        <w:t>is</w:t>
      </w:r>
      <w:r w:rsidRPr="002E022C">
        <w:rPr>
          <w:spacing w:val="-2"/>
        </w:rPr>
        <w:t xml:space="preserve"> </w:t>
      </w:r>
      <w:r w:rsidRPr="002E022C">
        <w:rPr>
          <w:spacing w:val="-1"/>
        </w:rPr>
        <w:t>scope</w:t>
      </w:r>
      <w:r w:rsidRPr="002E022C">
        <w:rPr>
          <w:spacing w:val="-2"/>
        </w:rPr>
        <w:t xml:space="preserve"> </w:t>
      </w:r>
      <w:r w:rsidRPr="002E022C">
        <w:rPr>
          <w:spacing w:val="-1"/>
        </w:rPr>
        <w:t>for</w:t>
      </w:r>
      <w:r w:rsidRPr="002E022C">
        <w:rPr>
          <w:spacing w:val="2"/>
        </w:rPr>
        <w:t xml:space="preserve"> </w:t>
      </w:r>
      <w:r w:rsidRPr="002E022C">
        <w:rPr>
          <w:spacing w:val="-1"/>
        </w:rPr>
        <w:t>change</w:t>
      </w:r>
    </w:p>
    <w:p w14:paraId="394C108E" w14:textId="77777777" w:rsidR="002E022C" w:rsidRPr="002E022C" w:rsidRDefault="002E022C" w:rsidP="002E022C">
      <w:pPr>
        <w:pStyle w:val="Bullets"/>
      </w:pPr>
      <w:r w:rsidRPr="002E022C">
        <w:rPr>
          <w:spacing w:val="-2"/>
        </w:rPr>
        <w:t>headline</w:t>
      </w:r>
      <w:r w:rsidRPr="002E022C">
        <w:t xml:space="preserve"> </w:t>
      </w:r>
      <w:r w:rsidRPr="002E022C">
        <w:rPr>
          <w:spacing w:val="-1"/>
        </w:rPr>
        <w:t>cost-benefits</w:t>
      </w:r>
      <w:r w:rsidRPr="002E022C">
        <w:rPr>
          <w:spacing w:val="-2"/>
        </w:rPr>
        <w:t xml:space="preserve"> of</w:t>
      </w:r>
      <w:r w:rsidRPr="002E022C">
        <w:t xml:space="preserve"> </w:t>
      </w:r>
      <w:r w:rsidRPr="002E022C">
        <w:rPr>
          <w:spacing w:val="-1"/>
        </w:rPr>
        <w:t>commissioning</w:t>
      </w:r>
      <w:r w:rsidRPr="002E022C">
        <w:t xml:space="preserve"> the</w:t>
      </w:r>
      <w:r w:rsidRPr="002E022C">
        <w:rPr>
          <w:spacing w:val="-2"/>
        </w:rPr>
        <w:t xml:space="preserve"> </w:t>
      </w:r>
      <w:r w:rsidRPr="002E022C">
        <w:rPr>
          <w:spacing w:val="-1"/>
        </w:rPr>
        <w:t>service</w:t>
      </w:r>
    </w:p>
    <w:p w14:paraId="3623D70D" w14:textId="77777777" w:rsidR="002E022C" w:rsidRPr="002E022C" w:rsidRDefault="002E022C" w:rsidP="002E022C">
      <w:pPr>
        <w:spacing w:after="0"/>
      </w:pPr>
    </w:p>
    <w:p w14:paraId="17FDE1CC" w14:textId="77777777" w:rsidR="002E022C" w:rsidRPr="002E022C" w:rsidRDefault="002E022C" w:rsidP="002E022C">
      <w:pPr>
        <w:spacing w:after="0"/>
        <w:rPr>
          <w:b/>
        </w:rPr>
      </w:pPr>
      <w:r w:rsidRPr="002E022C">
        <w:rPr>
          <w:b/>
        </w:rPr>
        <w:t xml:space="preserve">General commissioning guidance for </w:t>
      </w:r>
      <w:r w:rsidRPr="002E022C">
        <w:rPr>
          <w:b/>
          <w:i/>
        </w:rPr>
        <w:t>the conditio</w:t>
      </w:r>
      <w:r w:rsidRPr="002E022C">
        <w:rPr>
          <w:b/>
        </w:rPr>
        <w:t>n:</w:t>
      </w:r>
    </w:p>
    <w:p w14:paraId="01CBFAF2" w14:textId="77777777" w:rsidR="002E022C" w:rsidRDefault="002E022C" w:rsidP="002E022C">
      <w:pPr>
        <w:rPr>
          <w:rFonts w:ascii="Arial" w:eastAsia="Arial" w:hAnsi="Arial" w:cs="Arial"/>
        </w:rPr>
      </w:pPr>
      <w:r w:rsidRPr="002E022C">
        <w:rPr>
          <w:bCs/>
          <w:sz w:val="23"/>
          <w:szCs w:val="23"/>
          <w:u w:val="single"/>
        </w:rPr>
        <w:t>Recommendation 1:</w:t>
      </w:r>
      <w:r>
        <w:rPr>
          <w:b/>
          <w:bCs/>
          <w:sz w:val="23"/>
          <w:szCs w:val="23"/>
        </w:rPr>
        <w:t xml:space="preserve"> </w:t>
      </w:r>
      <w:r>
        <w:rPr>
          <w:sz w:val="23"/>
          <w:szCs w:val="23"/>
        </w:rPr>
        <w:t>Commissioners of X care should work in partnership with a range of stakeholders, including service users and carers, community optometry services, general practitioners, health and wellbeing boards, the HES, community pharmacy services, established local networks, social care, rehabilitation officers for the visually impaired, voluntary organisations, and adjacent clinical commissioning groups.</w:t>
      </w:r>
    </w:p>
    <w:p w14:paraId="0966D35C" w14:textId="77777777" w:rsidR="002E022C" w:rsidRDefault="002E022C" w:rsidP="002E022C">
      <w:pPr>
        <w:rPr>
          <w:rFonts w:ascii="Arial" w:eastAsia="Arial" w:hAnsi="Arial" w:cs="Arial"/>
        </w:rPr>
      </w:pPr>
      <w:r w:rsidRPr="002E022C">
        <w:rPr>
          <w:bCs/>
          <w:sz w:val="23"/>
          <w:szCs w:val="23"/>
          <w:u w:val="single"/>
        </w:rPr>
        <w:t>Recommendation 2:</w:t>
      </w:r>
      <w:r>
        <w:rPr>
          <w:b/>
          <w:bCs/>
          <w:sz w:val="23"/>
          <w:szCs w:val="23"/>
        </w:rPr>
        <w:t xml:space="preserve"> </w:t>
      </w:r>
      <w:r>
        <w:rPr>
          <w:sz w:val="23"/>
          <w:szCs w:val="23"/>
        </w:rPr>
        <w:t>Commissioners should be mindful of ensuring access for hard to reach groups, including those with special needs. Vulnerable individuals, such as people in long term care and people with learning difficulties, are at increased risk of sight loss and should undergo regular sight tests, including reasonable adjustments as necessary (http://www.rnib.org.uk/knowledge-and-research-hub/research-reports/prevention-sight-loss/prevalence-VI-learning-disabilities).</w:t>
      </w:r>
    </w:p>
    <w:p w14:paraId="48C721CD" w14:textId="77777777" w:rsidR="002E022C" w:rsidRDefault="002E022C" w:rsidP="002E022C">
      <w:pPr>
        <w:spacing w:line="200" w:lineRule="atLeast"/>
        <w:rPr>
          <w:sz w:val="23"/>
          <w:szCs w:val="23"/>
        </w:rPr>
      </w:pPr>
      <w:r w:rsidRPr="002E022C">
        <w:rPr>
          <w:sz w:val="23"/>
          <w:szCs w:val="23"/>
          <w:u w:val="single"/>
        </w:rPr>
        <w:t>Recommendation</w:t>
      </w:r>
      <w:r>
        <w:rPr>
          <w:sz w:val="23"/>
          <w:szCs w:val="23"/>
          <w:u w:val="single"/>
        </w:rPr>
        <w:t xml:space="preserve"> </w:t>
      </w:r>
      <w:r>
        <w:rPr>
          <w:sz w:val="23"/>
          <w:szCs w:val="23"/>
        </w:rPr>
        <w:t>3: Organisations should use the guidance to assess their current performance against evidence-based measures of best practice, and identify priorities for improvement.</w:t>
      </w:r>
    </w:p>
    <w:p w14:paraId="1A689AD8" w14:textId="77777777" w:rsidR="002E022C" w:rsidRPr="002E022C" w:rsidRDefault="002E022C" w:rsidP="002E022C">
      <w:pPr>
        <w:spacing w:after="0"/>
      </w:pPr>
    </w:p>
    <w:p w14:paraId="3A0911CF" w14:textId="77777777" w:rsidR="002E022C" w:rsidRPr="002E022C" w:rsidRDefault="002E022C" w:rsidP="002E022C">
      <w:pPr>
        <w:spacing w:after="0"/>
        <w:rPr>
          <w:b/>
        </w:rPr>
      </w:pPr>
      <w:r w:rsidRPr="002E022C">
        <w:rPr>
          <w:b/>
        </w:rPr>
        <w:t>High Value</w:t>
      </w:r>
      <w:r w:rsidRPr="002E022C">
        <w:rPr>
          <w:b/>
          <w:spacing w:val="1"/>
        </w:rPr>
        <w:t xml:space="preserve"> </w:t>
      </w:r>
      <w:r w:rsidRPr="002E022C">
        <w:rPr>
          <w:b/>
        </w:rPr>
        <w:t>Care</w:t>
      </w:r>
      <w:r w:rsidRPr="002E022C">
        <w:rPr>
          <w:b/>
          <w:spacing w:val="-2"/>
        </w:rPr>
        <w:t xml:space="preserve"> </w:t>
      </w:r>
      <w:r w:rsidRPr="002E022C">
        <w:rPr>
          <w:b/>
        </w:rPr>
        <w:t>Pathway:</w:t>
      </w:r>
    </w:p>
    <w:p w14:paraId="08FCF4AA" w14:textId="77777777" w:rsidR="002E022C" w:rsidRPr="002E022C" w:rsidRDefault="002E022C" w:rsidP="002E022C">
      <w:pPr>
        <w:spacing w:after="0" w:line="240" w:lineRule="auto"/>
        <w:rPr>
          <w:rFonts w:eastAsia="Arial" w:hAnsi="Arial" w:cs="Arial"/>
        </w:rPr>
      </w:pPr>
      <w:r>
        <w:t>The</w:t>
      </w:r>
      <w:r>
        <w:rPr>
          <w:spacing w:val="-4"/>
        </w:rPr>
        <w:t xml:space="preserve"> </w:t>
      </w:r>
      <w:r>
        <w:rPr>
          <w:spacing w:val="-2"/>
        </w:rPr>
        <w:t>following</w:t>
      </w:r>
      <w:r>
        <w:rPr>
          <w:spacing w:val="3"/>
        </w:rPr>
        <w:t xml:space="preserve"> </w:t>
      </w:r>
      <w:r>
        <w:t>should be</w:t>
      </w:r>
      <w:r>
        <w:rPr>
          <w:spacing w:val="-2"/>
        </w:rPr>
        <w:t xml:space="preserve"> </w:t>
      </w:r>
      <w:r>
        <w:t xml:space="preserve">considered </w:t>
      </w:r>
      <w:r>
        <w:rPr>
          <w:spacing w:val="-2"/>
        </w:rPr>
        <w:t>when</w:t>
      </w:r>
      <w:r>
        <w:t xml:space="preserve"> describing</w:t>
      </w:r>
      <w:r>
        <w:rPr>
          <w:spacing w:val="5"/>
        </w:rPr>
        <w:t xml:space="preserve"> </w:t>
      </w:r>
      <w:r>
        <w:t xml:space="preserve">high </w:t>
      </w:r>
      <w:r>
        <w:rPr>
          <w:spacing w:val="-2"/>
        </w:rPr>
        <w:t>value</w:t>
      </w:r>
      <w:r>
        <w:t xml:space="preserve"> care</w:t>
      </w:r>
      <w:r>
        <w:rPr>
          <w:spacing w:val="-2"/>
        </w:rPr>
        <w:t xml:space="preserve"> pathways:</w:t>
      </w:r>
    </w:p>
    <w:p w14:paraId="6B42D5A7" w14:textId="77777777" w:rsidR="002E022C" w:rsidRPr="002E022C" w:rsidRDefault="002E022C" w:rsidP="002E022C">
      <w:pPr>
        <w:pStyle w:val="ListParagraph"/>
        <w:numPr>
          <w:ilvl w:val="0"/>
          <w:numId w:val="30"/>
        </w:numPr>
        <w:spacing w:after="0" w:line="240" w:lineRule="auto"/>
        <w:rPr>
          <w:rFonts w:eastAsia="Arial" w:hAnsi="Arial" w:cs="Arial"/>
        </w:rPr>
      </w:pPr>
      <w:r>
        <w:t xml:space="preserve">Population to </w:t>
      </w:r>
      <w:r w:rsidRPr="002E022C">
        <w:rPr>
          <w:spacing w:val="-2"/>
        </w:rPr>
        <w:t>whom</w:t>
      </w:r>
      <w:r>
        <w:t xml:space="preserve"> the</w:t>
      </w:r>
      <w:r w:rsidRPr="002E022C">
        <w:rPr>
          <w:spacing w:val="-2"/>
        </w:rPr>
        <w:t xml:space="preserve"> </w:t>
      </w:r>
      <w:r>
        <w:t xml:space="preserve">guidance </w:t>
      </w:r>
      <w:r w:rsidRPr="002E022C">
        <w:rPr>
          <w:spacing w:val="-2"/>
        </w:rPr>
        <w:t>applies</w:t>
      </w:r>
      <w:r w:rsidRPr="002E022C">
        <w:rPr>
          <w:spacing w:val="1"/>
        </w:rPr>
        <w:t xml:space="preserve"> </w:t>
      </w:r>
      <w:r w:rsidRPr="002E022C">
        <w:rPr>
          <w:spacing w:val="-2"/>
        </w:rPr>
        <w:t>e.g.</w:t>
      </w:r>
      <w:r>
        <w:t xml:space="preserve"> the</w:t>
      </w:r>
      <w:r w:rsidRPr="002E022C">
        <w:rPr>
          <w:spacing w:val="-2"/>
        </w:rPr>
        <w:t xml:space="preserve"> </w:t>
      </w:r>
      <w:r>
        <w:t>age</w:t>
      </w:r>
      <w:r w:rsidRPr="002E022C">
        <w:rPr>
          <w:spacing w:val="-2"/>
        </w:rPr>
        <w:t xml:space="preserve"> </w:t>
      </w:r>
      <w:r>
        <w:t>range,</w:t>
      </w:r>
      <w:r w:rsidRPr="002E022C">
        <w:rPr>
          <w:spacing w:val="-3"/>
        </w:rPr>
        <w:t xml:space="preserve"> </w:t>
      </w:r>
      <w:r>
        <w:t>gender,</w:t>
      </w:r>
      <w:r w:rsidRPr="002E022C">
        <w:rPr>
          <w:spacing w:val="2"/>
        </w:rPr>
        <w:t xml:space="preserve"> </w:t>
      </w:r>
      <w:r w:rsidRPr="002E022C">
        <w:rPr>
          <w:spacing w:val="-2"/>
        </w:rPr>
        <w:t>clinical</w:t>
      </w:r>
      <w:r w:rsidRPr="002E022C">
        <w:rPr>
          <w:spacing w:val="62"/>
        </w:rPr>
        <w:t xml:space="preserve"> </w:t>
      </w:r>
      <w:r>
        <w:t>description</w:t>
      </w:r>
      <w:r w:rsidRPr="002E022C">
        <w:rPr>
          <w:spacing w:val="-2"/>
        </w:rPr>
        <w:t xml:space="preserve"> </w:t>
      </w:r>
      <w:r>
        <w:t xml:space="preserve"> and</w:t>
      </w:r>
      <w:r w:rsidRPr="002E022C">
        <w:rPr>
          <w:spacing w:val="-2"/>
        </w:rPr>
        <w:t xml:space="preserve"> </w:t>
      </w:r>
      <w:r>
        <w:t>co-morbidity</w:t>
      </w:r>
      <w:r w:rsidRPr="002E022C">
        <w:rPr>
          <w:spacing w:val="-2"/>
        </w:rPr>
        <w:t xml:space="preserve"> </w:t>
      </w:r>
      <w:r>
        <w:t xml:space="preserve"> </w:t>
      </w:r>
      <w:r w:rsidRPr="002E022C">
        <w:rPr>
          <w:spacing w:val="-2"/>
        </w:rPr>
        <w:t>and</w:t>
      </w:r>
      <w:r>
        <w:t xml:space="preserve"> any</w:t>
      </w:r>
      <w:r w:rsidRPr="002E022C">
        <w:rPr>
          <w:spacing w:val="-2"/>
        </w:rPr>
        <w:t xml:space="preserve"> exclusions</w:t>
      </w:r>
    </w:p>
    <w:p w14:paraId="7E0B54D6" w14:textId="77777777" w:rsidR="002E022C" w:rsidRPr="002E022C" w:rsidRDefault="002E022C" w:rsidP="002E022C">
      <w:pPr>
        <w:pStyle w:val="ListParagraph"/>
        <w:numPr>
          <w:ilvl w:val="0"/>
          <w:numId w:val="30"/>
        </w:numPr>
        <w:spacing w:after="0" w:line="240" w:lineRule="auto"/>
        <w:rPr>
          <w:rFonts w:eastAsia="Arial" w:hAnsi="Arial" w:cs="Arial"/>
        </w:rPr>
      </w:pPr>
      <w:r w:rsidRPr="002E022C">
        <w:rPr>
          <w:spacing w:val="-2"/>
        </w:rPr>
        <w:t>Clear</w:t>
      </w:r>
      <w:r w:rsidRPr="002E022C">
        <w:rPr>
          <w:spacing w:val="2"/>
        </w:rPr>
        <w:t xml:space="preserve"> </w:t>
      </w:r>
      <w:r>
        <w:t xml:space="preserve">and precise </w:t>
      </w:r>
      <w:r w:rsidRPr="002E022C">
        <w:rPr>
          <w:spacing w:val="-2"/>
        </w:rPr>
        <w:t>description</w:t>
      </w:r>
      <w:r>
        <w:t xml:space="preserve"> </w:t>
      </w:r>
      <w:r w:rsidRPr="002E022C">
        <w:rPr>
          <w:spacing w:val="-2"/>
        </w:rPr>
        <w:t>of</w:t>
      </w:r>
      <w:r w:rsidRPr="002E022C">
        <w:rPr>
          <w:spacing w:val="2"/>
        </w:rPr>
        <w:t xml:space="preserve"> </w:t>
      </w:r>
      <w:r w:rsidRPr="002E022C">
        <w:rPr>
          <w:spacing w:val="-2"/>
        </w:rPr>
        <w:t>what</w:t>
      </w:r>
      <w:r w:rsidRPr="002E022C">
        <w:rPr>
          <w:spacing w:val="2"/>
        </w:rPr>
        <w:t xml:space="preserve"> </w:t>
      </w:r>
      <w:r>
        <w:t>is</w:t>
      </w:r>
      <w:r w:rsidRPr="002E022C">
        <w:rPr>
          <w:spacing w:val="1"/>
        </w:rPr>
        <w:t xml:space="preserve"> </w:t>
      </w:r>
      <w:r>
        <w:t xml:space="preserve">appropriate, in </w:t>
      </w:r>
      <w:r w:rsidRPr="002E022C">
        <w:rPr>
          <w:spacing w:val="-2"/>
        </w:rPr>
        <w:t>which</w:t>
      </w:r>
      <w:r>
        <w:t xml:space="preserve"> situation, </w:t>
      </w:r>
      <w:r w:rsidRPr="002E022C">
        <w:rPr>
          <w:spacing w:val="-2"/>
        </w:rPr>
        <w:t>and</w:t>
      </w:r>
      <w:r>
        <w:t xml:space="preserve"> in </w:t>
      </w:r>
      <w:r w:rsidRPr="002E022C">
        <w:rPr>
          <w:spacing w:val="-2"/>
        </w:rPr>
        <w:t>which</w:t>
      </w:r>
      <w:r w:rsidRPr="002E022C">
        <w:rPr>
          <w:spacing w:val="63"/>
        </w:rPr>
        <w:t xml:space="preserve"> </w:t>
      </w:r>
      <w:r>
        <w:t>patient group, as</w:t>
      </w:r>
      <w:r w:rsidRPr="002E022C">
        <w:rPr>
          <w:spacing w:val="-2"/>
        </w:rPr>
        <w:t xml:space="preserve"> </w:t>
      </w:r>
      <w:r>
        <w:t>permitted by</w:t>
      </w:r>
      <w:r w:rsidRPr="002E022C">
        <w:rPr>
          <w:spacing w:val="-2"/>
        </w:rPr>
        <w:t xml:space="preserve"> </w:t>
      </w:r>
      <w:r>
        <w:t>the body</w:t>
      </w:r>
      <w:r w:rsidRPr="002E022C">
        <w:rPr>
          <w:spacing w:val="-2"/>
        </w:rPr>
        <w:t xml:space="preserve"> of</w:t>
      </w:r>
      <w:r w:rsidRPr="002E022C">
        <w:rPr>
          <w:spacing w:val="2"/>
        </w:rPr>
        <w:t xml:space="preserve"> </w:t>
      </w:r>
      <w:r w:rsidRPr="002E022C">
        <w:rPr>
          <w:spacing w:val="-2"/>
        </w:rPr>
        <w:t>evidence</w:t>
      </w:r>
    </w:p>
    <w:p w14:paraId="13C2889C" w14:textId="77777777" w:rsidR="002E022C" w:rsidRPr="002E022C" w:rsidRDefault="002E022C" w:rsidP="002E022C">
      <w:pPr>
        <w:pStyle w:val="ListParagraph"/>
        <w:numPr>
          <w:ilvl w:val="0"/>
          <w:numId w:val="30"/>
        </w:numPr>
        <w:spacing w:after="0" w:line="240" w:lineRule="auto"/>
        <w:rPr>
          <w:rFonts w:eastAsia="Arial" w:hAnsi="Arial" w:cs="Arial"/>
        </w:rPr>
      </w:pPr>
      <w:r>
        <w:t>Criteria</w:t>
      </w:r>
      <w:r w:rsidRPr="002E022C">
        <w:rPr>
          <w:spacing w:val="-2"/>
        </w:rPr>
        <w:t xml:space="preserve"> </w:t>
      </w:r>
      <w:r>
        <w:t>for referral to</w:t>
      </w:r>
      <w:r w:rsidRPr="002E022C">
        <w:rPr>
          <w:spacing w:val="-2"/>
        </w:rPr>
        <w:t xml:space="preserve"> </w:t>
      </w:r>
      <w:r>
        <w:t>specialist,</w:t>
      </w:r>
      <w:r w:rsidRPr="002E022C">
        <w:rPr>
          <w:spacing w:val="2"/>
        </w:rPr>
        <w:t xml:space="preserve"> </w:t>
      </w:r>
      <w:r>
        <w:t>community</w:t>
      </w:r>
      <w:r w:rsidRPr="002E022C">
        <w:rPr>
          <w:spacing w:val="-2"/>
        </w:rPr>
        <w:t xml:space="preserve"> </w:t>
      </w:r>
      <w:r>
        <w:t>and/or secondary</w:t>
      </w:r>
      <w:r w:rsidRPr="002E022C">
        <w:rPr>
          <w:spacing w:val="-2"/>
        </w:rPr>
        <w:t xml:space="preserve"> </w:t>
      </w:r>
      <w:r>
        <w:t>care</w:t>
      </w:r>
    </w:p>
    <w:p w14:paraId="28FF8DAF" w14:textId="77777777" w:rsidR="002E022C" w:rsidRPr="002E022C" w:rsidRDefault="002E022C" w:rsidP="002E022C">
      <w:pPr>
        <w:pStyle w:val="ListParagraph"/>
        <w:numPr>
          <w:ilvl w:val="0"/>
          <w:numId w:val="30"/>
        </w:numPr>
        <w:spacing w:after="0" w:line="240" w:lineRule="auto"/>
        <w:rPr>
          <w:rFonts w:eastAsia="Arial" w:hAnsi="Arial" w:cs="Arial"/>
        </w:rPr>
      </w:pPr>
      <w:r>
        <w:t>Criteria</w:t>
      </w:r>
      <w:r w:rsidRPr="002E022C">
        <w:rPr>
          <w:spacing w:val="-2"/>
        </w:rPr>
        <w:t xml:space="preserve"> </w:t>
      </w:r>
      <w:r>
        <w:t>for investigation</w:t>
      </w:r>
      <w:r w:rsidRPr="002E022C">
        <w:rPr>
          <w:spacing w:val="-4"/>
        </w:rPr>
        <w:t xml:space="preserve"> </w:t>
      </w:r>
      <w:r>
        <w:t>and</w:t>
      </w:r>
      <w:r w:rsidRPr="002E022C">
        <w:rPr>
          <w:spacing w:val="1"/>
        </w:rPr>
        <w:t xml:space="preserve"> </w:t>
      </w:r>
      <w:r>
        <w:t>intervention and</w:t>
      </w:r>
      <w:r w:rsidRPr="002E022C">
        <w:rPr>
          <w:spacing w:val="-2"/>
        </w:rPr>
        <w:t xml:space="preserve"> </w:t>
      </w:r>
      <w:r>
        <w:t>the</w:t>
      </w:r>
      <w:r w:rsidRPr="002E022C">
        <w:rPr>
          <w:spacing w:val="-4"/>
        </w:rPr>
        <w:t xml:space="preserve"> </w:t>
      </w:r>
      <w:r>
        <w:t>procedures</w:t>
      </w:r>
      <w:r w:rsidRPr="002E022C">
        <w:rPr>
          <w:spacing w:val="-2"/>
        </w:rPr>
        <w:t xml:space="preserve"> involved</w:t>
      </w:r>
      <w:r>
        <w:t>,</w:t>
      </w:r>
      <w:r w:rsidRPr="002E022C">
        <w:rPr>
          <w:spacing w:val="45"/>
        </w:rPr>
        <w:t xml:space="preserve"> </w:t>
      </w:r>
      <w:r>
        <w:t>particularly</w:t>
      </w:r>
      <w:r w:rsidRPr="002E022C">
        <w:rPr>
          <w:spacing w:val="-2"/>
        </w:rPr>
        <w:t xml:space="preserve"> where</w:t>
      </w:r>
      <w:r>
        <w:t xml:space="preserve"> this</w:t>
      </w:r>
      <w:r w:rsidRPr="002E022C">
        <w:rPr>
          <w:spacing w:val="1"/>
        </w:rPr>
        <w:t xml:space="preserve"> </w:t>
      </w:r>
      <w:r w:rsidRPr="002E022C">
        <w:rPr>
          <w:spacing w:val="-2"/>
        </w:rPr>
        <w:t>involves</w:t>
      </w:r>
      <w:r w:rsidRPr="002E022C">
        <w:rPr>
          <w:spacing w:val="1"/>
        </w:rPr>
        <w:t xml:space="preserve"> </w:t>
      </w:r>
      <w:r>
        <w:t>new</w:t>
      </w:r>
      <w:r w:rsidRPr="002E022C">
        <w:rPr>
          <w:spacing w:val="-3"/>
        </w:rPr>
        <w:t xml:space="preserve"> </w:t>
      </w:r>
      <w:r>
        <w:t>medical technologies</w:t>
      </w:r>
      <w:r w:rsidRPr="002E022C">
        <w:rPr>
          <w:spacing w:val="1"/>
        </w:rPr>
        <w:t xml:space="preserve"> </w:t>
      </w:r>
      <w:r w:rsidRPr="002E022C">
        <w:rPr>
          <w:spacing w:val="-2"/>
        </w:rPr>
        <w:t>or</w:t>
      </w:r>
      <w:r w:rsidRPr="002E022C">
        <w:rPr>
          <w:spacing w:val="2"/>
        </w:rPr>
        <w:t xml:space="preserve"> </w:t>
      </w:r>
      <w:r w:rsidRPr="002E022C">
        <w:rPr>
          <w:spacing w:val="-2"/>
        </w:rPr>
        <w:t>interventional</w:t>
      </w:r>
      <w:r w:rsidRPr="002E022C">
        <w:rPr>
          <w:spacing w:val="70"/>
        </w:rPr>
        <w:t xml:space="preserve"> </w:t>
      </w:r>
      <w:r>
        <w:t>procedures</w:t>
      </w:r>
      <w:r w:rsidRPr="002E022C">
        <w:rPr>
          <w:spacing w:val="-2"/>
        </w:rPr>
        <w:t xml:space="preserve"> </w:t>
      </w:r>
      <w:r>
        <w:t>covered by</w:t>
      </w:r>
      <w:r w:rsidRPr="002E022C">
        <w:rPr>
          <w:spacing w:val="-4"/>
        </w:rPr>
        <w:t xml:space="preserve"> </w:t>
      </w:r>
      <w:r>
        <w:t>NICE Guidance</w:t>
      </w:r>
    </w:p>
    <w:p w14:paraId="6EEB3136" w14:textId="77777777" w:rsidR="002E022C" w:rsidRPr="002E022C" w:rsidRDefault="002E022C" w:rsidP="002E022C">
      <w:pPr>
        <w:pStyle w:val="ListParagraph"/>
        <w:numPr>
          <w:ilvl w:val="0"/>
          <w:numId w:val="30"/>
        </w:numPr>
        <w:spacing w:after="0" w:line="240" w:lineRule="auto"/>
        <w:rPr>
          <w:rFonts w:eastAsia="Arial" w:hAnsi="Arial" w:cs="Arial"/>
        </w:rPr>
      </w:pPr>
      <w:r>
        <w:t>The</w:t>
      </w:r>
      <w:r w:rsidRPr="002E022C">
        <w:rPr>
          <w:spacing w:val="-2"/>
        </w:rPr>
        <w:t xml:space="preserve"> </w:t>
      </w:r>
      <w:r>
        <w:t xml:space="preserve">configuration </w:t>
      </w:r>
      <w:r w:rsidRPr="002E022C">
        <w:rPr>
          <w:spacing w:val="-2"/>
        </w:rPr>
        <w:t>of</w:t>
      </w:r>
      <w:r w:rsidRPr="002E022C">
        <w:rPr>
          <w:spacing w:val="2"/>
        </w:rPr>
        <w:t xml:space="preserve"> </w:t>
      </w:r>
      <w:r w:rsidRPr="002E022C">
        <w:rPr>
          <w:spacing w:val="-2"/>
        </w:rPr>
        <w:t xml:space="preserve">eye </w:t>
      </w:r>
      <w:r>
        <w:t>care clinical</w:t>
      </w:r>
      <w:r w:rsidRPr="002E022C">
        <w:rPr>
          <w:spacing w:val="1"/>
        </w:rPr>
        <w:t xml:space="preserve"> </w:t>
      </w:r>
      <w:r>
        <w:t>service</w:t>
      </w:r>
    </w:p>
    <w:p w14:paraId="4FCBDF20" w14:textId="77777777" w:rsidR="002E022C" w:rsidRPr="002E022C" w:rsidRDefault="002E022C" w:rsidP="002E022C">
      <w:pPr>
        <w:pStyle w:val="ListParagraph"/>
        <w:numPr>
          <w:ilvl w:val="0"/>
          <w:numId w:val="30"/>
        </w:numPr>
        <w:spacing w:after="0" w:line="240" w:lineRule="auto"/>
        <w:rPr>
          <w:rFonts w:eastAsia="Arial" w:hAnsi="Arial" w:cs="Arial"/>
        </w:rPr>
      </w:pPr>
      <w:r>
        <w:t>Access</w:t>
      </w:r>
      <w:r w:rsidRPr="002E022C">
        <w:rPr>
          <w:spacing w:val="-2"/>
        </w:rPr>
        <w:t xml:space="preserve"> </w:t>
      </w:r>
      <w:r>
        <w:t>to</w:t>
      </w:r>
      <w:r w:rsidRPr="002E022C">
        <w:rPr>
          <w:spacing w:val="-2"/>
        </w:rPr>
        <w:t xml:space="preserve"> </w:t>
      </w:r>
      <w:r>
        <w:t xml:space="preserve">treatment/ </w:t>
      </w:r>
      <w:r w:rsidRPr="002E022C">
        <w:rPr>
          <w:spacing w:val="-2"/>
        </w:rPr>
        <w:t>response</w:t>
      </w:r>
      <w:r>
        <w:t xml:space="preserve"> times: based</w:t>
      </w:r>
      <w:r w:rsidRPr="002E022C">
        <w:rPr>
          <w:spacing w:val="-2"/>
        </w:rPr>
        <w:t xml:space="preserve"> </w:t>
      </w:r>
      <w:r>
        <w:t xml:space="preserve">on </w:t>
      </w:r>
      <w:r w:rsidRPr="002E022C">
        <w:rPr>
          <w:spacing w:val="-2"/>
        </w:rPr>
        <w:t>need</w:t>
      </w:r>
      <w:r>
        <w:t xml:space="preserve"> and expected</w:t>
      </w:r>
      <w:r w:rsidRPr="002E022C">
        <w:rPr>
          <w:spacing w:val="-2"/>
        </w:rPr>
        <w:t xml:space="preserve"> </w:t>
      </w:r>
      <w:r>
        <w:t>outcome</w:t>
      </w:r>
    </w:p>
    <w:p w14:paraId="5B3BA7DD" w14:textId="77777777" w:rsidR="002E022C" w:rsidRPr="002E022C" w:rsidRDefault="002E022C" w:rsidP="002E022C">
      <w:pPr>
        <w:pStyle w:val="ListParagraph"/>
        <w:numPr>
          <w:ilvl w:val="0"/>
          <w:numId w:val="30"/>
        </w:numPr>
        <w:spacing w:after="0" w:line="240" w:lineRule="auto"/>
        <w:rPr>
          <w:rFonts w:eastAsia="Arial" w:hAnsi="Arial" w:cs="Arial"/>
        </w:rPr>
      </w:pPr>
      <w:r>
        <w:t>Discharge</w:t>
      </w:r>
      <w:r w:rsidRPr="002E022C">
        <w:rPr>
          <w:spacing w:val="-4"/>
        </w:rPr>
        <w:t xml:space="preserve"> </w:t>
      </w:r>
      <w:r>
        <w:t>from services:</w:t>
      </w:r>
      <w:r w:rsidRPr="002E022C">
        <w:rPr>
          <w:spacing w:val="2"/>
        </w:rPr>
        <w:t xml:space="preserve"> </w:t>
      </w:r>
      <w:r w:rsidRPr="002E022C">
        <w:rPr>
          <w:spacing w:val="-2"/>
        </w:rPr>
        <w:t>including</w:t>
      </w:r>
      <w:r w:rsidRPr="002E022C">
        <w:rPr>
          <w:spacing w:val="3"/>
        </w:rPr>
        <w:t xml:space="preserve"> </w:t>
      </w:r>
      <w:r>
        <w:t>aftercare</w:t>
      </w:r>
      <w:r w:rsidRPr="002E022C">
        <w:rPr>
          <w:spacing w:val="-2"/>
        </w:rPr>
        <w:t xml:space="preserve"> </w:t>
      </w:r>
      <w:r>
        <w:t>and</w:t>
      </w:r>
      <w:r w:rsidRPr="002E022C">
        <w:rPr>
          <w:spacing w:val="-4"/>
        </w:rPr>
        <w:t xml:space="preserve"> </w:t>
      </w:r>
      <w:r>
        <w:t xml:space="preserve">communication </w:t>
      </w:r>
      <w:r w:rsidRPr="002E022C">
        <w:rPr>
          <w:spacing w:val="-2"/>
        </w:rPr>
        <w:t>with</w:t>
      </w:r>
      <w:r>
        <w:t xml:space="preserve"> other teams</w:t>
      </w:r>
    </w:p>
    <w:p w14:paraId="1AA3AFF1" w14:textId="77777777" w:rsidR="002E022C" w:rsidRPr="002E022C" w:rsidRDefault="002E022C" w:rsidP="002E022C">
      <w:pPr>
        <w:pStyle w:val="ListParagraph"/>
        <w:numPr>
          <w:ilvl w:val="0"/>
          <w:numId w:val="30"/>
        </w:numPr>
        <w:spacing w:after="0" w:line="240" w:lineRule="auto"/>
        <w:rPr>
          <w:rFonts w:eastAsia="Arial" w:hAnsi="Arial" w:cs="Arial"/>
        </w:rPr>
      </w:pPr>
      <w:r>
        <w:t>Interface/ Integration:</w:t>
      </w:r>
      <w:r w:rsidRPr="002E022C">
        <w:rPr>
          <w:spacing w:val="2"/>
        </w:rPr>
        <w:t xml:space="preserve"> </w:t>
      </w:r>
      <w:r w:rsidRPr="002E022C">
        <w:rPr>
          <w:spacing w:val="-2"/>
        </w:rPr>
        <w:t>with</w:t>
      </w:r>
      <w:r>
        <w:t xml:space="preserve"> local services,</w:t>
      </w:r>
      <w:r w:rsidRPr="002E022C">
        <w:rPr>
          <w:spacing w:val="2"/>
        </w:rPr>
        <w:t xml:space="preserve"> </w:t>
      </w:r>
      <w:r>
        <w:t xml:space="preserve">use </w:t>
      </w:r>
      <w:r w:rsidRPr="002E022C">
        <w:rPr>
          <w:spacing w:val="-2"/>
        </w:rPr>
        <w:t>of</w:t>
      </w:r>
      <w:r>
        <w:t xml:space="preserve"> third sector</w:t>
      </w:r>
    </w:p>
    <w:p w14:paraId="14A15E2F" w14:textId="77777777" w:rsidR="002E022C" w:rsidRPr="002E022C" w:rsidRDefault="002E022C" w:rsidP="002E022C">
      <w:pPr>
        <w:pStyle w:val="ListParagraph"/>
        <w:numPr>
          <w:ilvl w:val="0"/>
          <w:numId w:val="30"/>
        </w:numPr>
        <w:spacing w:after="0" w:line="240" w:lineRule="auto"/>
        <w:rPr>
          <w:rFonts w:eastAsia="Arial" w:hAnsi="Arial" w:cs="Arial"/>
        </w:rPr>
      </w:pPr>
      <w:r>
        <w:t>Service Location:</w:t>
      </w:r>
      <w:r w:rsidRPr="002E022C">
        <w:rPr>
          <w:spacing w:val="2"/>
        </w:rPr>
        <w:t xml:space="preserve"> </w:t>
      </w:r>
      <w:r w:rsidRPr="002E022C">
        <w:rPr>
          <w:spacing w:val="-2"/>
        </w:rPr>
        <w:t>home,</w:t>
      </w:r>
      <w:r>
        <w:t xml:space="preserve"> community</w:t>
      </w:r>
      <w:r w:rsidRPr="002E022C">
        <w:rPr>
          <w:spacing w:val="-2"/>
        </w:rPr>
        <w:t xml:space="preserve"> </w:t>
      </w:r>
      <w:r>
        <w:t>and secondary</w:t>
      </w:r>
      <w:r w:rsidRPr="002E022C">
        <w:rPr>
          <w:spacing w:val="-2"/>
        </w:rPr>
        <w:t xml:space="preserve"> </w:t>
      </w:r>
      <w:r>
        <w:t>care</w:t>
      </w:r>
    </w:p>
    <w:p w14:paraId="0DA6FC4E" w14:textId="77777777" w:rsidR="002E022C" w:rsidRPr="002E022C" w:rsidRDefault="002E022C" w:rsidP="002E022C">
      <w:pPr>
        <w:pStyle w:val="ListParagraph"/>
        <w:numPr>
          <w:ilvl w:val="0"/>
          <w:numId w:val="30"/>
        </w:numPr>
        <w:spacing w:after="0" w:line="240" w:lineRule="auto"/>
        <w:rPr>
          <w:rFonts w:eastAsia="Arial" w:hAnsi="Arial" w:cs="Arial"/>
        </w:rPr>
      </w:pPr>
      <w:r>
        <w:t>Staff: staffing</w:t>
      </w:r>
      <w:r w:rsidRPr="002E022C">
        <w:rPr>
          <w:spacing w:val="3"/>
        </w:rPr>
        <w:t xml:space="preserve"> </w:t>
      </w:r>
      <w:r w:rsidRPr="002E022C">
        <w:rPr>
          <w:spacing w:val="-2"/>
        </w:rPr>
        <w:t>levels,</w:t>
      </w:r>
      <w:r>
        <w:t xml:space="preserve"> minimum band </w:t>
      </w:r>
      <w:r w:rsidRPr="002E022C">
        <w:rPr>
          <w:spacing w:val="-2"/>
        </w:rPr>
        <w:t>or</w:t>
      </w:r>
      <w:r w:rsidRPr="002E022C">
        <w:rPr>
          <w:spacing w:val="2"/>
        </w:rPr>
        <w:t xml:space="preserve"> </w:t>
      </w:r>
      <w:r w:rsidRPr="002E022C">
        <w:rPr>
          <w:spacing w:val="-2"/>
        </w:rPr>
        <w:t>levels</w:t>
      </w:r>
      <w:r w:rsidRPr="002E022C">
        <w:rPr>
          <w:spacing w:val="1"/>
        </w:rPr>
        <w:t xml:space="preserve"> </w:t>
      </w:r>
      <w:r w:rsidRPr="002E022C">
        <w:rPr>
          <w:spacing w:val="-2"/>
        </w:rPr>
        <w:t>of</w:t>
      </w:r>
      <w:r w:rsidRPr="002E022C">
        <w:rPr>
          <w:spacing w:val="2"/>
        </w:rPr>
        <w:t xml:space="preserve"> </w:t>
      </w:r>
      <w:r w:rsidRPr="002E022C">
        <w:rPr>
          <w:spacing w:val="-2"/>
        </w:rPr>
        <w:t>experience</w:t>
      </w:r>
      <w:r>
        <w:t xml:space="preserve"> and competency</w:t>
      </w:r>
      <w:r w:rsidRPr="002E022C">
        <w:rPr>
          <w:spacing w:val="-2"/>
        </w:rPr>
        <w:t xml:space="preserve"> </w:t>
      </w:r>
      <w:r>
        <w:t>and</w:t>
      </w:r>
      <w:r w:rsidRPr="002E022C">
        <w:rPr>
          <w:spacing w:val="62"/>
        </w:rPr>
        <w:t xml:space="preserve"> </w:t>
      </w:r>
      <w:r>
        <w:t>expected skill mix</w:t>
      </w:r>
    </w:p>
    <w:p w14:paraId="5A29FDE6" w14:textId="77777777" w:rsidR="002E022C" w:rsidRPr="002E022C" w:rsidRDefault="002E022C" w:rsidP="002E022C">
      <w:pPr>
        <w:pStyle w:val="ListParagraph"/>
        <w:numPr>
          <w:ilvl w:val="0"/>
          <w:numId w:val="30"/>
        </w:numPr>
        <w:spacing w:after="0" w:line="240" w:lineRule="auto"/>
        <w:rPr>
          <w:rFonts w:eastAsia="Arial" w:hAnsi="Arial" w:cs="Arial"/>
        </w:rPr>
      </w:pPr>
      <w:r>
        <w:t>Impact: on</w:t>
      </w:r>
      <w:r w:rsidRPr="002E022C">
        <w:rPr>
          <w:spacing w:val="-2"/>
        </w:rPr>
        <w:t xml:space="preserve"> </w:t>
      </w:r>
      <w:r>
        <w:t>admissions</w:t>
      </w:r>
      <w:r w:rsidRPr="002E022C">
        <w:rPr>
          <w:spacing w:val="-2"/>
        </w:rPr>
        <w:t xml:space="preserve"> </w:t>
      </w:r>
      <w:r>
        <w:t>to</w:t>
      </w:r>
      <w:r w:rsidRPr="002E022C">
        <w:rPr>
          <w:spacing w:val="-2"/>
        </w:rPr>
        <w:t xml:space="preserve"> </w:t>
      </w:r>
      <w:r>
        <w:t>A&amp;E,</w:t>
      </w:r>
      <w:r w:rsidRPr="002E022C">
        <w:rPr>
          <w:spacing w:val="2"/>
        </w:rPr>
        <w:t xml:space="preserve"> </w:t>
      </w:r>
      <w:r w:rsidRPr="002E022C">
        <w:rPr>
          <w:spacing w:val="-2"/>
        </w:rPr>
        <w:t>inpatient</w:t>
      </w:r>
      <w:r w:rsidRPr="002E022C">
        <w:rPr>
          <w:spacing w:val="2"/>
        </w:rPr>
        <w:t xml:space="preserve"> </w:t>
      </w:r>
      <w:r>
        <w:t>hospital</w:t>
      </w:r>
      <w:r w:rsidRPr="002E022C">
        <w:rPr>
          <w:spacing w:val="-3"/>
        </w:rPr>
        <w:t xml:space="preserve"> </w:t>
      </w:r>
      <w:r>
        <w:t>care and</w:t>
      </w:r>
      <w:r w:rsidRPr="002E022C">
        <w:rPr>
          <w:spacing w:val="-2"/>
        </w:rPr>
        <w:t xml:space="preserve"> </w:t>
      </w:r>
      <w:r>
        <w:t xml:space="preserve">length </w:t>
      </w:r>
      <w:r w:rsidRPr="002E022C">
        <w:rPr>
          <w:spacing w:val="-2"/>
        </w:rPr>
        <w:t>of</w:t>
      </w:r>
      <w:r>
        <w:t xml:space="preserve"> stay</w:t>
      </w:r>
      <w:r w:rsidRPr="002E022C">
        <w:rPr>
          <w:spacing w:val="-2"/>
        </w:rPr>
        <w:t xml:space="preserve"> </w:t>
      </w:r>
      <w:r>
        <w:t>in</w:t>
      </w:r>
      <w:r w:rsidRPr="002E022C">
        <w:rPr>
          <w:spacing w:val="-2"/>
        </w:rPr>
        <w:t xml:space="preserve"> </w:t>
      </w:r>
      <w:r>
        <w:t>hospital,</w:t>
      </w:r>
      <w:r w:rsidRPr="002E022C">
        <w:rPr>
          <w:spacing w:val="53"/>
        </w:rPr>
        <w:t xml:space="preserve"> </w:t>
      </w:r>
      <w:r>
        <w:t>other services</w:t>
      </w:r>
    </w:p>
    <w:p w14:paraId="17FE37ED" w14:textId="77777777" w:rsidR="002E022C" w:rsidRPr="002E022C" w:rsidRDefault="002E022C" w:rsidP="002E022C">
      <w:pPr>
        <w:pStyle w:val="ListParagraph"/>
        <w:numPr>
          <w:ilvl w:val="0"/>
          <w:numId w:val="30"/>
        </w:numPr>
        <w:spacing w:after="0" w:line="240" w:lineRule="auto"/>
        <w:rPr>
          <w:rFonts w:eastAsia="Arial" w:hAnsi="Arial" w:cs="Arial"/>
        </w:rPr>
      </w:pPr>
      <w:r>
        <w:t>Cost: likely</w:t>
      </w:r>
      <w:r w:rsidRPr="002E022C">
        <w:rPr>
          <w:spacing w:val="-2"/>
        </w:rPr>
        <w:t xml:space="preserve"> </w:t>
      </w:r>
      <w:r>
        <w:t xml:space="preserve">cost </w:t>
      </w:r>
      <w:r w:rsidRPr="002E022C">
        <w:rPr>
          <w:spacing w:val="-2"/>
        </w:rPr>
        <w:t>of</w:t>
      </w:r>
      <w:r w:rsidRPr="002E022C">
        <w:rPr>
          <w:spacing w:val="2"/>
        </w:rPr>
        <w:t xml:space="preserve"> </w:t>
      </w:r>
      <w:r>
        <w:t>new</w:t>
      </w:r>
      <w:r w:rsidRPr="002E022C">
        <w:rPr>
          <w:spacing w:val="-3"/>
        </w:rPr>
        <w:t xml:space="preserve"> </w:t>
      </w:r>
      <w:r>
        <w:t>or</w:t>
      </w:r>
      <w:r w:rsidRPr="002E022C">
        <w:rPr>
          <w:spacing w:val="2"/>
        </w:rPr>
        <w:t xml:space="preserve"> </w:t>
      </w:r>
      <w:r>
        <w:t>additional services,</w:t>
      </w:r>
      <w:r w:rsidRPr="002E022C">
        <w:rPr>
          <w:spacing w:val="2"/>
        </w:rPr>
        <w:t xml:space="preserve"> </w:t>
      </w:r>
      <w:r>
        <w:t>potential cost savings</w:t>
      </w:r>
    </w:p>
    <w:p w14:paraId="0EB42AA2" w14:textId="77777777" w:rsidR="002E022C" w:rsidRPr="002E022C" w:rsidRDefault="002E022C" w:rsidP="002E022C">
      <w:pPr>
        <w:spacing w:after="0"/>
        <w:rPr>
          <w:rFonts w:eastAsia="Arial" w:cs="Arial"/>
        </w:rPr>
      </w:pPr>
    </w:p>
    <w:p w14:paraId="30D450C9" w14:textId="77777777" w:rsidR="002E022C" w:rsidRPr="002E022C" w:rsidRDefault="002E022C" w:rsidP="002E022C">
      <w:pPr>
        <w:rPr>
          <w:b/>
        </w:rPr>
      </w:pPr>
      <w:r w:rsidRPr="002E022C">
        <w:rPr>
          <w:b/>
        </w:rPr>
        <w:t>Quality indicators:</w:t>
      </w:r>
    </w:p>
    <w:p w14:paraId="5C2BF0E1" w14:textId="77777777" w:rsidR="002E022C" w:rsidRPr="002E022C" w:rsidRDefault="002E022C" w:rsidP="002E022C">
      <w:pPr>
        <w:rPr>
          <w:rFonts w:eastAsia="Arial" w:cs="Arial"/>
        </w:rPr>
      </w:pPr>
      <w:r w:rsidRPr="002E022C">
        <w:rPr>
          <w:spacing w:val="-1"/>
        </w:rPr>
        <w:t>Quality indicators</w:t>
      </w:r>
      <w:r w:rsidRPr="002E022C">
        <w:t xml:space="preserve"> </w:t>
      </w:r>
      <w:r w:rsidRPr="002E022C">
        <w:rPr>
          <w:spacing w:val="-1"/>
        </w:rPr>
        <w:t>are</w:t>
      </w:r>
      <w:r w:rsidRPr="002E022C">
        <w:rPr>
          <w:spacing w:val="-2"/>
        </w:rPr>
        <w:t xml:space="preserve"> </w:t>
      </w:r>
      <w:r w:rsidRPr="002E022C">
        <w:rPr>
          <w:spacing w:val="-1"/>
        </w:rPr>
        <w:t xml:space="preserve">tools and measures </w:t>
      </w:r>
      <w:r w:rsidRPr="002E022C">
        <w:t>for</w:t>
      </w:r>
      <w:r w:rsidRPr="002E022C">
        <w:rPr>
          <w:spacing w:val="-1"/>
        </w:rPr>
        <w:t xml:space="preserve"> commissioners</w:t>
      </w:r>
      <w:r w:rsidRPr="002E022C">
        <w:rPr>
          <w:spacing w:val="1"/>
        </w:rPr>
        <w:t xml:space="preserve"> </w:t>
      </w:r>
      <w:r w:rsidRPr="002E022C">
        <w:rPr>
          <w:spacing w:val="-1"/>
        </w:rPr>
        <w:t>and</w:t>
      </w:r>
      <w:r w:rsidRPr="002E022C">
        <w:rPr>
          <w:spacing w:val="-2"/>
        </w:rPr>
        <w:t xml:space="preserve"> </w:t>
      </w:r>
      <w:r w:rsidRPr="002E022C">
        <w:rPr>
          <w:spacing w:val="-1"/>
        </w:rPr>
        <w:t>providers</w:t>
      </w:r>
      <w:r w:rsidRPr="002E022C">
        <w:rPr>
          <w:spacing w:val="-2"/>
        </w:rPr>
        <w:t xml:space="preserve"> </w:t>
      </w:r>
      <w:r w:rsidRPr="002E022C">
        <w:t xml:space="preserve">to </w:t>
      </w:r>
      <w:r w:rsidRPr="002E022C">
        <w:rPr>
          <w:spacing w:val="-1"/>
        </w:rPr>
        <w:t>aid</w:t>
      </w:r>
      <w:r w:rsidRPr="002E022C">
        <w:rPr>
          <w:spacing w:val="-2"/>
        </w:rPr>
        <w:t xml:space="preserve"> </w:t>
      </w:r>
      <w:r w:rsidRPr="002E022C">
        <w:rPr>
          <w:spacing w:val="-1"/>
        </w:rPr>
        <w:t>implementation</w:t>
      </w:r>
      <w:r w:rsidRPr="002E022C">
        <w:rPr>
          <w:spacing w:val="20"/>
        </w:rPr>
        <w:t xml:space="preserve"> </w:t>
      </w:r>
      <w:r w:rsidRPr="002E022C">
        <w:rPr>
          <w:spacing w:val="-2"/>
        </w:rPr>
        <w:t>of</w:t>
      </w:r>
      <w:r w:rsidRPr="002E022C">
        <w:rPr>
          <w:spacing w:val="4"/>
        </w:rPr>
        <w:t xml:space="preserve"> </w:t>
      </w:r>
      <w:r w:rsidRPr="002E022C">
        <w:rPr>
          <w:spacing w:val="-1"/>
        </w:rPr>
        <w:t>high</w:t>
      </w:r>
      <w:r w:rsidRPr="002E022C">
        <w:t xml:space="preserve"> </w:t>
      </w:r>
      <w:r w:rsidRPr="002E022C">
        <w:rPr>
          <w:spacing w:val="-2"/>
        </w:rPr>
        <w:t>value</w:t>
      </w:r>
      <w:r w:rsidRPr="002E022C">
        <w:rPr>
          <w:spacing w:val="1"/>
        </w:rPr>
        <w:t xml:space="preserve"> </w:t>
      </w:r>
      <w:r w:rsidRPr="002E022C">
        <w:rPr>
          <w:spacing w:val="-1"/>
        </w:rPr>
        <w:t>care</w:t>
      </w:r>
      <w:r w:rsidRPr="002E022C">
        <w:rPr>
          <w:spacing w:val="-2"/>
        </w:rPr>
        <w:t xml:space="preserve"> pathways.</w:t>
      </w:r>
    </w:p>
    <w:tbl>
      <w:tblPr>
        <w:tblW w:w="0" w:type="auto"/>
        <w:tblInd w:w="106" w:type="dxa"/>
        <w:tblLayout w:type="fixed"/>
        <w:tblCellMar>
          <w:left w:w="0" w:type="dxa"/>
          <w:right w:w="0" w:type="dxa"/>
        </w:tblCellMar>
        <w:tblLook w:val="01E0" w:firstRow="1" w:lastRow="1" w:firstColumn="1" w:lastColumn="1" w:noHBand="0" w:noVBand="0"/>
      </w:tblPr>
      <w:tblGrid>
        <w:gridCol w:w="2095"/>
        <w:gridCol w:w="3487"/>
        <w:gridCol w:w="2947"/>
      </w:tblGrid>
      <w:tr w:rsidR="002E022C" w:rsidRPr="002E022C" w14:paraId="784AD83A" w14:textId="77777777" w:rsidTr="00FB0F32">
        <w:trPr>
          <w:trHeight w:hRule="exact" w:val="516"/>
        </w:trPr>
        <w:tc>
          <w:tcPr>
            <w:tcW w:w="2095" w:type="dxa"/>
            <w:tcBorders>
              <w:top w:val="single" w:sz="5" w:space="0" w:color="000000"/>
              <w:left w:val="single" w:sz="5" w:space="0" w:color="000000"/>
              <w:bottom w:val="single" w:sz="5" w:space="0" w:color="000000"/>
              <w:right w:val="single" w:sz="5" w:space="0" w:color="000000"/>
            </w:tcBorders>
          </w:tcPr>
          <w:p w14:paraId="1CC4DAFB" w14:textId="77777777" w:rsidR="002E022C" w:rsidRPr="002E022C" w:rsidRDefault="002E022C" w:rsidP="002E022C">
            <w:pPr>
              <w:rPr>
                <w:rFonts w:eastAsia="Arial" w:cs="Arial"/>
              </w:rPr>
            </w:pPr>
            <w:r w:rsidRPr="002E022C">
              <w:rPr>
                <w:spacing w:val="-1"/>
              </w:rPr>
              <w:t>Standard</w:t>
            </w:r>
          </w:p>
        </w:tc>
        <w:tc>
          <w:tcPr>
            <w:tcW w:w="3487" w:type="dxa"/>
            <w:tcBorders>
              <w:top w:val="single" w:sz="5" w:space="0" w:color="000000"/>
              <w:left w:val="single" w:sz="5" w:space="0" w:color="000000"/>
              <w:bottom w:val="single" w:sz="5" w:space="0" w:color="000000"/>
              <w:right w:val="single" w:sz="5" w:space="0" w:color="000000"/>
            </w:tcBorders>
          </w:tcPr>
          <w:p w14:paraId="47119099" w14:textId="77777777" w:rsidR="002E022C" w:rsidRPr="002E022C" w:rsidRDefault="002E022C" w:rsidP="002E022C">
            <w:pPr>
              <w:rPr>
                <w:rFonts w:eastAsia="Arial" w:cs="Arial"/>
              </w:rPr>
            </w:pPr>
            <w:r w:rsidRPr="002E022C">
              <w:rPr>
                <w:spacing w:val="-1"/>
              </w:rPr>
              <w:t>Description</w:t>
            </w:r>
          </w:p>
        </w:tc>
        <w:tc>
          <w:tcPr>
            <w:tcW w:w="2947" w:type="dxa"/>
            <w:tcBorders>
              <w:top w:val="single" w:sz="5" w:space="0" w:color="000000"/>
              <w:left w:val="single" w:sz="5" w:space="0" w:color="000000"/>
              <w:bottom w:val="single" w:sz="5" w:space="0" w:color="000000"/>
              <w:right w:val="single" w:sz="5" w:space="0" w:color="000000"/>
            </w:tcBorders>
          </w:tcPr>
          <w:p w14:paraId="07E50704" w14:textId="77777777" w:rsidR="002E022C" w:rsidRPr="002E022C" w:rsidRDefault="002E022C" w:rsidP="002E022C">
            <w:pPr>
              <w:rPr>
                <w:rFonts w:eastAsia="Arial" w:cs="Arial"/>
              </w:rPr>
            </w:pPr>
            <w:r w:rsidRPr="002E022C">
              <w:rPr>
                <w:spacing w:val="-1"/>
              </w:rPr>
              <w:t>Data</w:t>
            </w:r>
            <w:r w:rsidRPr="002E022C">
              <w:t xml:space="preserve"> </w:t>
            </w:r>
            <w:r w:rsidRPr="002E022C">
              <w:rPr>
                <w:spacing w:val="-1"/>
              </w:rPr>
              <w:t>Specification</w:t>
            </w:r>
            <w:r w:rsidRPr="002E022C">
              <w:rPr>
                <w:spacing w:val="25"/>
              </w:rPr>
              <w:t xml:space="preserve"> </w:t>
            </w:r>
            <w:r w:rsidRPr="002E022C">
              <w:rPr>
                <w:spacing w:val="-2"/>
              </w:rPr>
              <w:t>(if</w:t>
            </w:r>
            <w:r w:rsidRPr="002E022C">
              <w:rPr>
                <w:spacing w:val="2"/>
              </w:rPr>
              <w:t xml:space="preserve"> </w:t>
            </w:r>
            <w:r w:rsidRPr="002E022C">
              <w:rPr>
                <w:spacing w:val="-1"/>
              </w:rPr>
              <w:t>required)</w:t>
            </w:r>
          </w:p>
        </w:tc>
      </w:tr>
      <w:tr w:rsidR="002E022C" w:rsidRPr="002E022C" w14:paraId="2E1F8B43" w14:textId="77777777" w:rsidTr="00FB0F32">
        <w:trPr>
          <w:trHeight w:hRule="exact" w:val="504"/>
        </w:trPr>
        <w:tc>
          <w:tcPr>
            <w:tcW w:w="2095" w:type="dxa"/>
            <w:tcBorders>
              <w:top w:val="single" w:sz="5" w:space="0" w:color="000000"/>
              <w:left w:val="single" w:sz="5" w:space="0" w:color="000000"/>
              <w:bottom w:val="single" w:sz="5" w:space="0" w:color="000000"/>
              <w:right w:val="single" w:sz="5" w:space="0" w:color="000000"/>
            </w:tcBorders>
          </w:tcPr>
          <w:p w14:paraId="6A56169D" w14:textId="77777777" w:rsidR="002E022C" w:rsidRPr="002E022C" w:rsidRDefault="002E022C" w:rsidP="002E022C"/>
        </w:tc>
        <w:tc>
          <w:tcPr>
            <w:tcW w:w="3487" w:type="dxa"/>
            <w:tcBorders>
              <w:top w:val="single" w:sz="5" w:space="0" w:color="000000"/>
              <w:left w:val="single" w:sz="5" w:space="0" w:color="000000"/>
              <w:bottom w:val="single" w:sz="5" w:space="0" w:color="000000"/>
              <w:right w:val="single" w:sz="5" w:space="0" w:color="000000"/>
            </w:tcBorders>
          </w:tcPr>
          <w:p w14:paraId="03AE7475" w14:textId="77777777" w:rsidR="002E022C" w:rsidRPr="002E022C" w:rsidRDefault="002E022C" w:rsidP="002E022C"/>
        </w:tc>
        <w:tc>
          <w:tcPr>
            <w:tcW w:w="2947" w:type="dxa"/>
            <w:tcBorders>
              <w:top w:val="single" w:sz="5" w:space="0" w:color="000000"/>
              <w:left w:val="single" w:sz="5" w:space="0" w:color="000000"/>
              <w:bottom w:val="single" w:sz="5" w:space="0" w:color="000000"/>
              <w:right w:val="single" w:sz="5" w:space="0" w:color="000000"/>
            </w:tcBorders>
          </w:tcPr>
          <w:p w14:paraId="56B663CD" w14:textId="77777777" w:rsidR="002E022C" w:rsidRPr="002E022C" w:rsidRDefault="002E022C" w:rsidP="002E022C"/>
        </w:tc>
      </w:tr>
      <w:tr w:rsidR="002E022C" w:rsidRPr="002E022C" w14:paraId="76A8789A" w14:textId="77777777" w:rsidTr="00FB0F32">
        <w:trPr>
          <w:trHeight w:hRule="exact" w:val="502"/>
        </w:trPr>
        <w:tc>
          <w:tcPr>
            <w:tcW w:w="2095" w:type="dxa"/>
            <w:tcBorders>
              <w:top w:val="single" w:sz="5" w:space="0" w:color="000000"/>
              <w:left w:val="single" w:sz="5" w:space="0" w:color="000000"/>
              <w:bottom w:val="single" w:sz="5" w:space="0" w:color="000000"/>
              <w:right w:val="single" w:sz="5" w:space="0" w:color="000000"/>
            </w:tcBorders>
          </w:tcPr>
          <w:p w14:paraId="0B2E5060" w14:textId="77777777" w:rsidR="002E022C" w:rsidRPr="002E022C" w:rsidRDefault="002E022C" w:rsidP="002E022C"/>
        </w:tc>
        <w:tc>
          <w:tcPr>
            <w:tcW w:w="3487" w:type="dxa"/>
            <w:tcBorders>
              <w:top w:val="single" w:sz="5" w:space="0" w:color="000000"/>
              <w:left w:val="single" w:sz="5" w:space="0" w:color="000000"/>
              <w:bottom w:val="single" w:sz="5" w:space="0" w:color="000000"/>
              <w:right w:val="single" w:sz="5" w:space="0" w:color="000000"/>
            </w:tcBorders>
          </w:tcPr>
          <w:p w14:paraId="0ACE2DD9" w14:textId="77777777" w:rsidR="002E022C" w:rsidRPr="002E022C" w:rsidRDefault="002E022C" w:rsidP="002E022C"/>
        </w:tc>
        <w:tc>
          <w:tcPr>
            <w:tcW w:w="2947" w:type="dxa"/>
            <w:tcBorders>
              <w:top w:val="single" w:sz="5" w:space="0" w:color="000000"/>
              <w:left w:val="single" w:sz="5" w:space="0" w:color="000000"/>
              <w:bottom w:val="single" w:sz="5" w:space="0" w:color="000000"/>
              <w:right w:val="single" w:sz="5" w:space="0" w:color="000000"/>
            </w:tcBorders>
          </w:tcPr>
          <w:p w14:paraId="22C18F70" w14:textId="77777777" w:rsidR="002E022C" w:rsidRPr="002E022C" w:rsidRDefault="002E022C" w:rsidP="002E022C"/>
        </w:tc>
      </w:tr>
      <w:tr w:rsidR="002E022C" w:rsidRPr="002E022C" w14:paraId="71FAF67A" w14:textId="77777777" w:rsidTr="00FB0F32">
        <w:trPr>
          <w:trHeight w:hRule="exact" w:val="504"/>
        </w:trPr>
        <w:tc>
          <w:tcPr>
            <w:tcW w:w="2095" w:type="dxa"/>
            <w:tcBorders>
              <w:top w:val="single" w:sz="5" w:space="0" w:color="000000"/>
              <w:left w:val="single" w:sz="5" w:space="0" w:color="000000"/>
              <w:bottom w:val="single" w:sz="5" w:space="0" w:color="000000"/>
              <w:right w:val="single" w:sz="5" w:space="0" w:color="000000"/>
            </w:tcBorders>
          </w:tcPr>
          <w:p w14:paraId="38279FA3" w14:textId="77777777" w:rsidR="002E022C" w:rsidRPr="002E022C" w:rsidRDefault="002E022C" w:rsidP="002E022C"/>
        </w:tc>
        <w:tc>
          <w:tcPr>
            <w:tcW w:w="3487" w:type="dxa"/>
            <w:tcBorders>
              <w:top w:val="single" w:sz="5" w:space="0" w:color="000000"/>
              <w:left w:val="single" w:sz="5" w:space="0" w:color="000000"/>
              <w:bottom w:val="single" w:sz="5" w:space="0" w:color="000000"/>
              <w:right w:val="single" w:sz="5" w:space="0" w:color="000000"/>
            </w:tcBorders>
          </w:tcPr>
          <w:p w14:paraId="6323F512" w14:textId="77777777" w:rsidR="002E022C" w:rsidRPr="002E022C" w:rsidRDefault="002E022C" w:rsidP="002E022C"/>
        </w:tc>
        <w:tc>
          <w:tcPr>
            <w:tcW w:w="2947" w:type="dxa"/>
            <w:tcBorders>
              <w:top w:val="single" w:sz="5" w:space="0" w:color="000000"/>
              <w:left w:val="single" w:sz="5" w:space="0" w:color="000000"/>
              <w:bottom w:val="single" w:sz="5" w:space="0" w:color="000000"/>
              <w:right w:val="single" w:sz="5" w:space="0" w:color="000000"/>
            </w:tcBorders>
          </w:tcPr>
          <w:p w14:paraId="757DB0F7" w14:textId="77777777" w:rsidR="002E022C" w:rsidRPr="002E022C" w:rsidRDefault="002E022C" w:rsidP="002E022C"/>
        </w:tc>
      </w:tr>
      <w:tr w:rsidR="002E022C" w:rsidRPr="002E022C" w14:paraId="56A9F275" w14:textId="77777777" w:rsidTr="00FB0F32">
        <w:trPr>
          <w:trHeight w:hRule="exact" w:val="504"/>
        </w:trPr>
        <w:tc>
          <w:tcPr>
            <w:tcW w:w="2095" w:type="dxa"/>
            <w:tcBorders>
              <w:top w:val="single" w:sz="5" w:space="0" w:color="000000"/>
              <w:left w:val="single" w:sz="5" w:space="0" w:color="000000"/>
              <w:bottom w:val="single" w:sz="5" w:space="0" w:color="000000"/>
              <w:right w:val="single" w:sz="5" w:space="0" w:color="000000"/>
            </w:tcBorders>
          </w:tcPr>
          <w:p w14:paraId="43CEA52D" w14:textId="77777777" w:rsidR="002E022C" w:rsidRPr="002E022C" w:rsidRDefault="002E022C" w:rsidP="002E022C"/>
        </w:tc>
        <w:tc>
          <w:tcPr>
            <w:tcW w:w="3487" w:type="dxa"/>
            <w:tcBorders>
              <w:top w:val="single" w:sz="5" w:space="0" w:color="000000"/>
              <w:left w:val="single" w:sz="5" w:space="0" w:color="000000"/>
              <w:bottom w:val="single" w:sz="5" w:space="0" w:color="000000"/>
              <w:right w:val="single" w:sz="5" w:space="0" w:color="000000"/>
            </w:tcBorders>
          </w:tcPr>
          <w:p w14:paraId="69A376C1" w14:textId="77777777" w:rsidR="002E022C" w:rsidRPr="002E022C" w:rsidRDefault="002E022C" w:rsidP="002E022C"/>
        </w:tc>
        <w:tc>
          <w:tcPr>
            <w:tcW w:w="2947" w:type="dxa"/>
            <w:tcBorders>
              <w:top w:val="single" w:sz="5" w:space="0" w:color="000000"/>
              <w:left w:val="single" w:sz="5" w:space="0" w:color="000000"/>
              <w:bottom w:val="single" w:sz="5" w:space="0" w:color="000000"/>
              <w:right w:val="single" w:sz="5" w:space="0" w:color="000000"/>
            </w:tcBorders>
          </w:tcPr>
          <w:p w14:paraId="3F0FA7ED" w14:textId="77777777" w:rsidR="002E022C" w:rsidRPr="002E022C" w:rsidRDefault="002E022C" w:rsidP="002E022C"/>
        </w:tc>
      </w:tr>
    </w:tbl>
    <w:p w14:paraId="50C757A8" w14:textId="77777777" w:rsidR="002E022C" w:rsidRPr="002E022C" w:rsidRDefault="002E022C" w:rsidP="002E022C">
      <w:pPr>
        <w:rPr>
          <w:rFonts w:eastAsia="Arial" w:cs="Arial"/>
        </w:rPr>
      </w:pPr>
      <w:r w:rsidRPr="002E022C">
        <w:rPr>
          <w:rFonts w:eastAsia="Arial" w:cs="Arial"/>
          <w:color w:val="212121"/>
          <w:spacing w:val="-1"/>
        </w:rPr>
        <w:t>Other quality assessment: Peer</w:t>
      </w:r>
      <w:r w:rsidRPr="002E022C">
        <w:rPr>
          <w:rFonts w:eastAsia="Arial" w:cs="Arial"/>
          <w:color w:val="212121"/>
          <w:spacing w:val="2"/>
        </w:rPr>
        <w:t xml:space="preserve"> r</w:t>
      </w:r>
      <w:r w:rsidRPr="002E022C">
        <w:rPr>
          <w:rFonts w:eastAsia="Arial" w:cs="Arial"/>
          <w:color w:val="212121"/>
          <w:spacing w:val="-1"/>
        </w:rPr>
        <w:t>eview</w:t>
      </w:r>
      <w:r w:rsidRPr="002E022C">
        <w:rPr>
          <w:rFonts w:eastAsia="Arial" w:cs="Arial"/>
          <w:color w:val="212121"/>
          <w:spacing w:val="-3"/>
        </w:rPr>
        <w:t xml:space="preserve"> </w:t>
      </w:r>
      <w:r w:rsidRPr="002E022C">
        <w:rPr>
          <w:rFonts w:eastAsia="Arial" w:cs="Arial"/>
          <w:color w:val="212121"/>
          <w:spacing w:val="-1"/>
        </w:rPr>
        <w:t>is</w:t>
      </w:r>
      <w:r w:rsidRPr="002E022C">
        <w:rPr>
          <w:rFonts w:eastAsia="Arial" w:cs="Arial"/>
          <w:color w:val="212121"/>
          <w:spacing w:val="1"/>
        </w:rPr>
        <w:t xml:space="preserve"> </w:t>
      </w:r>
      <w:r w:rsidRPr="002E022C">
        <w:rPr>
          <w:rFonts w:eastAsia="Arial" w:cs="Arial"/>
          <w:color w:val="212121"/>
        </w:rPr>
        <w:t>a</w:t>
      </w:r>
      <w:r w:rsidRPr="002E022C">
        <w:rPr>
          <w:rFonts w:eastAsia="Arial" w:cs="Arial"/>
          <w:color w:val="212121"/>
          <w:spacing w:val="-2"/>
        </w:rPr>
        <w:t xml:space="preserve"> </w:t>
      </w:r>
      <w:r w:rsidRPr="002E022C">
        <w:rPr>
          <w:rFonts w:eastAsia="Arial" w:cs="Arial"/>
          <w:color w:val="212121"/>
          <w:spacing w:val="-1"/>
        </w:rPr>
        <w:t>quality</w:t>
      </w:r>
      <w:r w:rsidRPr="002E022C">
        <w:rPr>
          <w:rFonts w:eastAsia="Arial" w:cs="Arial"/>
          <w:color w:val="212121"/>
          <w:spacing w:val="-2"/>
        </w:rPr>
        <w:t xml:space="preserve"> </w:t>
      </w:r>
      <w:r w:rsidRPr="002E022C">
        <w:rPr>
          <w:rFonts w:eastAsia="Arial" w:cs="Arial"/>
          <w:color w:val="212121"/>
          <w:spacing w:val="-1"/>
        </w:rPr>
        <w:t>assurance</w:t>
      </w:r>
      <w:r w:rsidRPr="002E022C">
        <w:rPr>
          <w:rFonts w:eastAsia="Arial" w:cs="Arial"/>
          <w:color w:val="212121"/>
          <w:spacing w:val="-2"/>
        </w:rPr>
        <w:t xml:space="preserve"> </w:t>
      </w:r>
      <w:r w:rsidRPr="002E022C">
        <w:rPr>
          <w:rFonts w:eastAsia="Arial" w:cs="Arial"/>
          <w:color w:val="212121"/>
          <w:spacing w:val="-1"/>
        </w:rPr>
        <w:t>programme</w:t>
      </w:r>
      <w:r w:rsidRPr="002E022C">
        <w:rPr>
          <w:rFonts w:eastAsia="Arial" w:cs="Arial"/>
          <w:color w:val="212121"/>
          <w:spacing w:val="-2"/>
        </w:rPr>
        <w:t xml:space="preserve"> </w:t>
      </w:r>
      <w:r w:rsidRPr="002E022C">
        <w:rPr>
          <w:rFonts w:eastAsia="Arial" w:cs="Arial"/>
          <w:color w:val="212121"/>
          <w:spacing w:val="-1"/>
        </w:rPr>
        <w:t>for</w:t>
      </w:r>
      <w:r w:rsidRPr="002E022C">
        <w:rPr>
          <w:rFonts w:eastAsia="Arial" w:cs="Arial"/>
          <w:color w:val="212121"/>
          <w:spacing w:val="2"/>
        </w:rPr>
        <w:t xml:space="preserve"> </w:t>
      </w:r>
      <w:r w:rsidRPr="002E022C">
        <w:rPr>
          <w:rFonts w:eastAsia="Arial" w:cs="Arial"/>
          <w:color w:val="212121"/>
          <w:spacing w:val="-1"/>
        </w:rPr>
        <w:t>health</w:t>
      </w:r>
      <w:r w:rsidRPr="002E022C">
        <w:rPr>
          <w:rFonts w:eastAsia="Arial" w:cs="Arial"/>
          <w:color w:val="212121"/>
          <w:spacing w:val="-2"/>
        </w:rPr>
        <w:t xml:space="preserve"> </w:t>
      </w:r>
      <w:r w:rsidRPr="002E022C">
        <w:rPr>
          <w:rFonts w:eastAsia="Arial" w:cs="Arial"/>
          <w:color w:val="212121"/>
          <w:spacing w:val="-1"/>
        </w:rPr>
        <w:t>services.</w:t>
      </w:r>
      <w:r w:rsidRPr="002E022C">
        <w:rPr>
          <w:rFonts w:eastAsia="Arial" w:cs="Arial"/>
          <w:color w:val="212121"/>
          <w:spacing w:val="-3"/>
        </w:rPr>
        <w:t xml:space="preserve"> </w:t>
      </w:r>
      <w:r w:rsidRPr="002E022C">
        <w:rPr>
          <w:rFonts w:eastAsia="Arial" w:cs="Arial"/>
          <w:color w:val="212121"/>
        </w:rPr>
        <w:t xml:space="preserve">The </w:t>
      </w:r>
      <w:r w:rsidRPr="002E022C">
        <w:rPr>
          <w:rFonts w:eastAsia="Arial" w:cs="Arial"/>
          <w:color w:val="212121"/>
          <w:spacing w:val="-2"/>
        </w:rPr>
        <w:t xml:space="preserve">programme </w:t>
      </w:r>
      <w:r w:rsidRPr="002E022C">
        <w:rPr>
          <w:rFonts w:eastAsia="Arial" w:cs="Arial"/>
          <w:color w:val="212121"/>
          <w:spacing w:val="-1"/>
        </w:rPr>
        <w:t>may</w:t>
      </w:r>
      <w:r w:rsidRPr="002E022C">
        <w:rPr>
          <w:rFonts w:eastAsia="Arial" w:cs="Arial"/>
          <w:color w:val="212121"/>
          <w:spacing w:val="50"/>
        </w:rPr>
        <w:t xml:space="preserve"> </w:t>
      </w:r>
      <w:r w:rsidRPr="002E022C">
        <w:rPr>
          <w:rFonts w:eastAsia="Arial" w:cs="Arial"/>
          <w:color w:val="212121"/>
          <w:spacing w:val="-2"/>
        </w:rPr>
        <w:t>involve</w:t>
      </w:r>
      <w:r w:rsidRPr="002E022C">
        <w:rPr>
          <w:rFonts w:eastAsia="Arial" w:cs="Arial"/>
          <w:color w:val="212121"/>
        </w:rPr>
        <w:t xml:space="preserve"> </w:t>
      </w:r>
      <w:r w:rsidRPr="002E022C">
        <w:rPr>
          <w:rFonts w:eastAsia="Arial" w:cs="Arial"/>
          <w:color w:val="212121"/>
          <w:spacing w:val="-1"/>
        </w:rPr>
        <w:t>both</w:t>
      </w:r>
      <w:r w:rsidRPr="002E022C">
        <w:rPr>
          <w:rFonts w:eastAsia="Arial" w:cs="Arial"/>
          <w:color w:val="212121"/>
        </w:rPr>
        <w:t xml:space="preserve"> </w:t>
      </w:r>
      <w:r w:rsidRPr="002E022C">
        <w:rPr>
          <w:rFonts w:eastAsia="Arial" w:cs="Arial"/>
          <w:color w:val="212121"/>
          <w:spacing w:val="-1"/>
        </w:rPr>
        <w:t>self-assessment</w:t>
      </w:r>
      <w:r w:rsidRPr="002E022C">
        <w:rPr>
          <w:rFonts w:eastAsia="Arial" w:cs="Arial"/>
          <w:color w:val="212121"/>
        </w:rPr>
        <w:t xml:space="preserve"> </w:t>
      </w:r>
      <w:r w:rsidRPr="002E022C">
        <w:rPr>
          <w:rFonts w:eastAsia="Arial" w:cs="Arial"/>
          <w:color w:val="212121"/>
          <w:spacing w:val="-1"/>
        </w:rPr>
        <w:t>by</w:t>
      </w:r>
      <w:r w:rsidRPr="002E022C">
        <w:rPr>
          <w:rFonts w:eastAsia="Arial" w:cs="Arial"/>
          <w:color w:val="212121"/>
          <w:spacing w:val="-2"/>
        </w:rPr>
        <w:t xml:space="preserve"> provider</w:t>
      </w:r>
      <w:r w:rsidRPr="002E022C">
        <w:rPr>
          <w:rFonts w:eastAsia="Arial" w:cs="Arial"/>
          <w:color w:val="212121"/>
          <w:spacing w:val="2"/>
        </w:rPr>
        <w:t xml:space="preserve"> </w:t>
      </w:r>
      <w:r w:rsidRPr="002E022C">
        <w:rPr>
          <w:rFonts w:eastAsia="Arial" w:cs="Arial"/>
          <w:color w:val="212121"/>
          <w:spacing w:val="-1"/>
        </w:rPr>
        <w:t>teams</w:t>
      </w:r>
      <w:r w:rsidRPr="002E022C">
        <w:rPr>
          <w:rFonts w:eastAsia="Arial" w:cs="Arial"/>
          <w:color w:val="212121"/>
          <w:spacing w:val="-4"/>
        </w:rPr>
        <w:t xml:space="preserve"> </w:t>
      </w:r>
      <w:r w:rsidRPr="002E022C">
        <w:rPr>
          <w:rFonts w:eastAsia="Arial" w:cs="Arial"/>
          <w:color w:val="212121"/>
          <w:spacing w:val="-1"/>
        </w:rPr>
        <w:t>and</w:t>
      </w:r>
      <w:r w:rsidRPr="002E022C">
        <w:rPr>
          <w:rFonts w:eastAsia="Arial" w:cs="Arial"/>
          <w:color w:val="212121"/>
        </w:rPr>
        <w:t xml:space="preserve"> </w:t>
      </w:r>
      <w:r w:rsidRPr="002E022C">
        <w:rPr>
          <w:rFonts w:eastAsia="Arial" w:cs="Arial"/>
          <w:color w:val="212121"/>
          <w:spacing w:val="-1"/>
        </w:rPr>
        <w:t>external</w:t>
      </w:r>
      <w:r w:rsidRPr="002E022C">
        <w:rPr>
          <w:rFonts w:eastAsia="Arial" w:cs="Arial"/>
          <w:color w:val="212121"/>
        </w:rPr>
        <w:t xml:space="preserve"> </w:t>
      </w:r>
      <w:r w:rsidRPr="002E022C">
        <w:rPr>
          <w:rFonts w:eastAsia="Arial" w:cs="Arial"/>
          <w:color w:val="212121"/>
          <w:spacing w:val="-2"/>
        </w:rPr>
        <w:t>reviews</w:t>
      </w:r>
      <w:r w:rsidRPr="002E022C">
        <w:rPr>
          <w:rFonts w:eastAsia="Arial" w:cs="Arial"/>
          <w:color w:val="212121"/>
          <w:spacing w:val="1"/>
        </w:rPr>
        <w:t xml:space="preserve"> </w:t>
      </w:r>
      <w:r w:rsidRPr="002E022C">
        <w:rPr>
          <w:rFonts w:eastAsia="Arial" w:cs="Arial"/>
          <w:color w:val="212121"/>
          <w:spacing w:val="-1"/>
        </w:rPr>
        <w:t>of</w:t>
      </w:r>
      <w:r w:rsidRPr="002E022C">
        <w:rPr>
          <w:rFonts w:eastAsia="Arial" w:cs="Arial"/>
          <w:color w:val="212121"/>
          <w:spacing w:val="2"/>
        </w:rPr>
        <w:t xml:space="preserve"> </w:t>
      </w:r>
      <w:r w:rsidRPr="002E022C">
        <w:rPr>
          <w:rFonts w:eastAsia="Arial" w:cs="Arial"/>
          <w:color w:val="212121"/>
          <w:spacing w:val="-1"/>
        </w:rPr>
        <w:t>teams</w:t>
      </w:r>
      <w:r w:rsidRPr="002E022C">
        <w:rPr>
          <w:rFonts w:eastAsia="Arial" w:cs="Arial"/>
          <w:color w:val="212121"/>
          <w:spacing w:val="-2"/>
        </w:rPr>
        <w:t xml:space="preserve"> </w:t>
      </w:r>
      <w:r w:rsidRPr="002E022C">
        <w:rPr>
          <w:rFonts w:eastAsia="Arial" w:cs="Arial"/>
          <w:color w:val="212121"/>
          <w:spacing w:val="-1"/>
        </w:rPr>
        <w:t>conducted</w:t>
      </w:r>
      <w:r w:rsidRPr="002E022C">
        <w:rPr>
          <w:rFonts w:eastAsia="Arial" w:cs="Arial"/>
          <w:color w:val="212121"/>
          <w:spacing w:val="-2"/>
        </w:rPr>
        <w:t xml:space="preserve"> </w:t>
      </w:r>
      <w:r w:rsidRPr="002E022C">
        <w:rPr>
          <w:rFonts w:eastAsia="Arial" w:cs="Arial"/>
          <w:color w:val="212121"/>
          <w:spacing w:val="-1"/>
        </w:rPr>
        <w:t>by</w:t>
      </w:r>
      <w:r w:rsidRPr="002E022C">
        <w:rPr>
          <w:rFonts w:eastAsia="Arial" w:cs="Arial"/>
          <w:color w:val="212121"/>
          <w:spacing w:val="70"/>
        </w:rPr>
        <w:t xml:space="preserve"> </w:t>
      </w:r>
      <w:r w:rsidRPr="002E022C">
        <w:rPr>
          <w:rFonts w:eastAsia="Arial" w:cs="Arial"/>
          <w:color w:val="212121"/>
          <w:spacing w:val="-1"/>
        </w:rPr>
        <w:t>professional</w:t>
      </w:r>
      <w:r w:rsidRPr="002E022C">
        <w:rPr>
          <w:rFonts w:eastAsia="Arial" w:cs="Arial"/>
          <w:color w:val="212121"/>
        </w:rPr>
        <w:t xml:space="preserve"> </w:t>
      </w:r>
      <w:r w:rsidRPr="002E022C">
        <w:rPr>
          <w:rFonts w:eastAsia="Arial" w:cs="Arial"/>
          <w:color w:val="212121"/>
          <w:spacing w:val="-1"/>
        </w:rPr>
        <w:t>peers,</w:t>
      </w:r>
      <w:r w:rsidRPr="002E022C">
        <w:rPr>
          <w:rFonts w:eastAsia="Arial" w:cs="Arial"/>
          <w:color w:val="212121"/>
        </w:rPr>
        <w:t xml:space="preserve"> </w:t>
      </w:r>
      <w:r w:rsidRPr="002E022C">
        <w:rPr>
          <w:rFonts w:eastAsia="Arial" w:cs="Arial"/>
          <w:color w:val="212121"/>
          <w:spacing w:val="-1"/>
        </w:rPr>
        <w:t>against</w:t>
      </w:r>
      <w:r w:rsidRPr="002E022C">
        <w:rPr>
          <w:rFonts w:eastAsia="Arial" w:cs="Arial"/>
          <w:color w:val="212121"/>
          <w:spacing w:val="2"/>
        </w:rPr>
        <w:t xml:space="preserve"> </w:t>
      </w:r>
      <w:r w:rsidRPr="002E022C">
        <w:rPr>
          <w:rFonts w:eastAsia="Arial" w:cs="Arial"/>
          <w:color w:val="212121"/>
          <w:spacing w:val="-2"/>
        </w:rPr>
        <w:t xml:space="preserve">nationally </w:t>
      </w:r>
      <w:r w:rsidRPr="002E022C">
        <w:rPr>
          <w:rFonts w:eastAsia="Arial" w:cs="Arial"/>
          <w:color w:val="212121"/>
          <w:spacing w:val="-1"/>
        </w:rPr>
        <w:t>agreed</w:t>
      </w:r>
      <w:r w:rsidRPr="002E022C">
        <w:rPr>
          <w:rFonts w:eastAsia="Arial" w:cs="Arial"/>
          <w:color w:val="212121"/>
          <w:spacing w:val="-2"/>
        </w:rPr>
        <w:t xml:space="preserve"> </w:t>
      </w:r>
      <w:r w:rsidRPr="002E022C">
        <w:rPr>
          <w:rFonts w:eastAsia="Arial" w:cs="Arial"/>
          <w:color w:val="212121"/>
          <w:spacing w:val="-1"/>
        </w:rPr>
        <w:t>“quality</w:t>
      </w:r>
      <w:r w:rsidRPr="002E022C">
        <w:rPr>
          <w:rFonts w:eastAsia="Arial" w:cs="Arial"/>
          <w:color w:val="212121"/>
          <w:spacing w:val="-2"/>
        </w:rPr>
        <w:t xml:space="preserve"> </w:t>
      </w:r>
      <w:r w:rsidRPr="002E022C">
        <w:rPr>
          <w:rFonts w:eastAsia="Arial" w:cs="Arial"/>
          <w:color w:val="212121"/>
          <w:spacing w:val="-1"/>
        </w:rPr>
        <w:t>measures”.</w:t>
      </w:r>
      <w:r w:rsidRPr="002E022C">
        <w:rPr>
          <w:rFonts w:eastAsia="Arial" w:cs="Arial"/>
          <w:color w:val="212121"/>
          <w:spacing w:val="2"/>
        </w:rPr>
        <w:t xml:space="preserve"> </w:t>
      </w:r>
      <w:r w:rsidRPr="002E022C">
        <w:rPr>
          <w:rFonts w:eastAsia="Arial" w:cs="Arial"/>
          <w:color w:val="212121"/>
          <w:spacing w:val="-1"/>
        </w:rPr>
        <w:t>Peer</w:t>
      </w:r>
      <w:r w:rsidRPr="002E022C">
        <w:rPr>
          <w:rFonts w:eastAsia="Arial" w:cs="Arial"/>
          <w:color w:val="212121"/>
          <w:spacing w:val="2"/>
        </w:rPr>
        <w:t xml:space="preserve"> r</w:t>
      </w:r>
      <w:r w:rsidRPr="002E022C">
        <w:rPr>
          <w:rFonts w:eastAsia="Arial" w:cs="Arial"/>
          <w:color w:val="212121"/>
          <w:spacing w:val="-2"/>
        </w:rPr>
        <w:t>eview</w:t>
      </w:r>
      <w:r w:rsidRPr="002E022C">
        <w:rPr>
          <w:rFonts w:eastAsia="Arial" w:cs="Arial"/>
          <w:color w:val="212121"/>
          <w:spacing w:val="-3"/>
        </w:rPr>
        <w:t xml:space="preserve"> </w:t>
      </w:r>
      <w:r w:rsidRPr="002E022C">
        <w:rPr>
          <w:rFonts w:eastAsia="Arial" w:cs="Arial"/>
          <w:color w:val="212121"/>
          <w:spacing w:val="-1"/>
        </w:rPr>
        <w:t>aims</w:t>
      </w:r>
      <w:r w:rsidRPr="002E022C">
        <w:rPr>
          <w:rFonts w:eastAsia="Arial" w:cs="Arial"/>
          <w:color w:val="212121"/>
          <w:spacing w:val="1"/>
        </w:rPr>
        <w:t xml:space="preserve"> </w:t>
      </w:r>
      <w:r w:rsidRPr="002E022C">
        <w:rPr>
          <w:rFonts w:eastAsia="Arial" w:cs="Arial"/>
          <w:color w:val="212121"/>
        </w:rPr>
        <w:t>to</w:t>
      </w:r>
      <w:r w:rsidRPr="002E022C">
        <w:rPr>
          <w:rFonts w:eastAsia="Arial" w:cs="Arial"/>
          <w:color w:val="212121"/>
          <w:spacing w:val="63"/>
        </w:rPr>
        <w:t xml:space="preserve"> </w:t>
      </w:r>
      <w:r w:rsidRPr="002E022C">
        <w:rPr>
          <w:rFonts w:eastAsia="Arial" w:cs="Arial"/>
          <w:color w:val="212121"/>
          <w:spacing w:val="-1"/>
        </w:rPr>
        <w:t>improve</w:t>
      </w:r>
      <w:r w:rsidRPr="002E022C">
        <w:rPr>
          <w:rFonts w:eastAsia="Arial" w:cs="Arial"/>
          <w:color w:val="212121"/>
        </w:rPr>
        <w:t xml:space="preserve"> </w:t>
      </w:r>
      <w:r w:rsidRPr="002E022C">
        <w:rPr>
          <w:rFonts w:eastAsia="Arial" w:cs="Arial"/>
          <w:color w:val="212121"/>
          <w:spacing w:val="-1"/>
        </w:rPr>
        <w:t>care</w:t>
      </w:r>
      <w:r w:rsidRPr="002E022C">
        <w:rPr>
          <w:rFonts w:eastAsia="Arial" w:cs="Arial"/>
          <w:color w:val="212121"/>
          <w:spacing w:val="-4"/>
        </w:rPr>
        <w:t xml:space="preserve"> </w:t>
      </w:r>
      <w:r w:rsidRPr="002E022C">
        <w:rPr>
          <w:rFonts w:eastAsia="Arial" w:cs="Arial"/>
          <w:color w:val="212121"/>
        </w:rPr>
        <w:t>for</w:t>
      </w:r>
      <w:r w:rsidRPr="002E022C">
        <w:rPr>
          <w:rFonts w:eastAsia="Arial" w:cs="Arial"/>
          <w:color w:val="212121"/>
          <w:spacing w:val="2"/>
        </w:rPr>
        <w:t xml:space="preserve"> </w:t>
      </w:r>
      <w:r w:rsidRPr="002E022C">
        <w:rPr>
          <w:rFonts w:eastAsia="Arial" w:cs="Arial"/>
          <w:color w:val="212121"/>
          <w:spacing w:val="-1"/>
        </w:rPr>
        <w:t>people and</w:t>
      </w:r>
      <w:r w:rsidRPr="002E022C">
        <w:rPr>
          <w:rFonts w:eastAsia="Arial" w:cs="Arial"/>
          <w:color w:val="212121"/>
        </w:rPr>
        <w:t xml:space="preserve"> </w:t>
      </w:r>
      <w:r w:rsidRPr="002E022C">
        <w:rPr>
          <w:rFonts w:eastAsia="Arial" w:cs="Arial"/>
          <w:color w:val="212121"/>
          <w:spacing w:val="-1"/>
        </w:rPr>
        <w:t>their</w:t>
      </w:r>
      <w:r w:rsidRPr="002E022C">
        <w:rPr>
          <w:rFonts w:eastAsia="Arial" w:cs="Arial"/>
          <w:color w:val="212121"/>
          <w:spacing w:val="-3"/>
        </w:rPr>
        <w:t xml:space="preserve"> </w:t>
      </w:r>
      <w:r w:rsidRPr="002E022C">
        <w:rPr>
          <w:rFonts w:eastAsia="Arial" w:cs="Arial"/>
          <w:color w:val="212121"/>
          <w:spacing w:val="-1"/>
        </w:rPr>
        <w:t>families</w:t>
      </w:r>
      <w:r w:rsidRPr="002E022C">
        <w:rPr>
          <w:rFonts w:eastAsia="Arial" w:cs="Arial"/>
          <w:color w:val="212121"/>
          <w:spacing w:val="1"/>
        </w:rPr>
        <w:t xml:space="preserve"> </w:t>
      </w:r>
      <w:r w:rsidRPr="002E022C">
        <w:rPr>
          <w:rFonts w:eastAsia="Arial" w:cs="Arial"/>
          <w:color w:val="212121"/>
          <w:spacing w:val="-2"/>
        </w:rPr>
        <w:t>by:</w:t>
      </w:r>
    </w:p>
    <w:p w14:paraId="0A7AAA1E" w14:textId="77777777" w:rsidR="002E022C" w:rsidRPr="002E022C" w:rsidRDefault="002E022C" w:rsidP="002E022C">
      <w:pPr>
        <w:pStyle w:val="Bullets"/>
        <w:rPr>
          <w:rFonts w:eastAsia="Arial" w:cs="Arial"/>
        </w:rPr>
      </w:pPr>
      <w:r w:rsidRPr="002E022C">
        <w:t xml:space="preserve">ensuring </w:t>
      </w:r>
      <w:r w:rsidRPr="002E022C">
        <w:rPr>
          <w:spacing w:val="-2"/>
        </w:rPr>
        <w:t>services</w:t>
      </w:r>
      <w:r w:rsidRPr="002E022C">
        <w:rPr>
          <w:spacing w:val="1"/>
        </w:rPr>
        <w:t xml:space="preserve"> </w:t>
      </w:r>
      <w:r w:rsidRPr="002E022C">
        <w:t>are as</w:t>
      </w:r>
      <w:r w:rsidRPr="002E022C">
        <w:rPr>
          <w:spacing w:val="-4"/>
        </w:rPr>
        <w:t xml:space="preserve"> </w:t>
      </w:r>
      <w:r w:rsidRPr="002E022C">
        <w:t>safe as</w:t>
      </w:r>
      <w:r w:rsidRPr="002E022C">
        <w:rPr>
          <w:spacing w:val="-2"/>
        </w:rPr>
        <w:t xml:space="preserve"> </w:t>
      </w:r>
      <w:r w:rsidRPr="002E022C">
        <w:t>possible;</w:t>
      </w:r>
    </w:p>
    <w:p w14:paraId="1EDCEB76" w14:textId="77777777" w:rsidR="002E022C" w:rsidRPr="002E022C" w:rsidRDefault="002E022C" w:rsidP="002E022C">
      <w:pPr>
        <w:pStyle w:val="Bullets"/>
        <w:rPr>
          <w:rFonts w:eastAsia="Arial" w:cs="Arial"/>
        </w:rPr>
      </w:pPr>
      <w:r w:rsidRPr="002E022C">
        <w:rPr>
          <w:spacing w:val="-2"/>
        </w:rPr>
        <w:t>improving</w:t>
      </w:r>
      <w:r w:rsidRPr="002E022C">
        <w:t xml:space="preserve"> the</w:t>
      </w:r>
      <w:r w:rsidRPr="002E022C">
        <w:rPr>
          <w:spacing w:val="-2"/>
        </w:rPr>
        <w:t xml:space="preserve"> </w:t>
      </w:r>
      <w:r w:rsidRPr="002E022C">
        <w:t>quality</w:t>
      </w:r>
      <w:r w:rsidRPr="002E022C">
        <w:rPr>
          <w:spacing w:val="-2"/>
        </w:rPr>
        <w:t xml:space="preserve"> </w:t>
      </w:r>
      <w:r w:rsidRPr="002E022C">
        <w:t>and</w:t>
      </w:r>
      <w:r w:rsidRPr="002E022C">
        <w:rPr>
          <w:spacing w:val="-2"/>
        </w:rPr>
        <w:t xml:space="preserve"> </w:t>
      </w:r>
      <w:r w:rsidRPr="002E022C">
        <w:t>effectiveness</w:t>
      </w:r>
      <w:r w:rsidRPr="002E022C">
        <w:rPr>
          <w:spacing w:val="1"/>
        </w:rPr>
        <w:t xml:space="preserve"> </w:t>
      </w:r>
      <w:r w:rsidRPr="002E022C">
        <w:rPr>
          <w:spacing w:val="-2"/>
        </w:rPr>
        <w:t>of</w:t>
      </w:r>
      <w:r w:rsidRPr="002E022C">
        <w:rPr>
          <w:spacing w:val="2"/>
        </w:rPr>
        <w:t xml:space="preserve"> </w:t>
      </w:r>
      <w:r w:rsidRPr="002E022C">
        <w:t>care;</w:t>
      </w:r>
    </w:p>
    <w:p w14:paraId="1C41C7F0" w14:textId="77777777" w:rsidR="002E022C" w:rsidRPr="002E022C" w:rsidRDefault="002E022C" w:rsidP="002E022C">
      <w:pPr>
        <w:pStyle w:val="Bullets"/>
        <w:rPr>
          <w:rFonts w:eastAsia="Arial" w:cs="Arial"/>
        </w:rPr>
      </w:pPr>
      <w:r w:rsidRPr="002E022C">
        <w:rPr>
          <w:spacing w:val="-2"/>
        </w:rPr>
        <w:t>improving</w:t>
      </w:r>
      <w:r w:rsidRPr="002E022C">
        <w:t xml:space="preserve"> the patient </w:t>
      </w:r>
      <w:r w:rsidRPr="002E022C">
        <w:rPr>
          <w:spacing w:val="-2"/>
        </w:rPr>
        <w:t>and</w:t>
      </w:r>
      <w:r w:rsidRPr="002E022C">
        <w:t xml:space="preserve"> carer</w:t>
      </w:r>
      <w:r w:rsidRPr="002E022C">
        <w:rPr>
          <w:spacing w:val="2"/>
        </w:rPr>
        <w:t xml:space="preserve"> </w:t>
      </w:r>
      <w:r w:rsidRPr="002E022C">
        <w:t>experience;</w:t>
      </w:r>
    </w:p>
    <w:p w14:paraId="22A01343" w14:textId="77777777" w:rsidR="002E022C" w:rsidRPr="002E022C" w:rsidRDefault="002E022C" w:rsidP="002E022C">
      <w:pPr>
        <w:pStyle w:val="Bullets"/>
        <w:rPr>
          <w:rFonts w:eastAsia="Arial" w:cs="Arial"/>
        </w:rPr>
      </w:pPr>
      <w:r w:rsidRPr="002E022C">
        <w:t>undertaking</w:t>
      </w:r>
      <w:r w:rsidRPr="002E022C">
        <w:rPr>
          <w:spacing w:val="3"/>
        </w:rPr>
        <w:t xml:space="preserve"> </w:t>
      </w:r>
      <w:r w:rsidRPr="002E022C">
        <w:rPr>
          <w:spacing w:val="-2"/>
        </w:rPr>
        <w:t>independent,</w:t>
      </w:r>
      <w:r w:rsidRPr="002E022C">
        <w:t xml:space="preserve"> fair </w:t>
      </w:r>
      <w:r w:rsidRPr="002E022C">
        <w:rPr>
          <w:spacing w:val="-2"/>
        </w:rPr>
        <w:t>reviews</w:t>
      </w:r>
      <w:r w:rsidRPr="002E022C">
        <w:rPr>
          <w:spacing w:val="1"/>
        </w:rPr>
        <w:t xml:space="preserve"> </w:t>
      </w:r>
      <w:r w:rsidRPr="002E022C">
        <w:rPr>
          <w:spacing w:val="-2"/>
        </w:rPr>
        <w:t>of</w:t>
      </w:r>
      <w:r w:rsidRPr="002E022C">
        <w:rPr>
          <w:spacing w:val="4"/>
        </w:rPr>
        <w:t xml:space="preserve"> </w:t>
      </w:r>
      <w:r w:rsidRPr="002E022C">
        <w:t>services;</w:t>
      </w:r>
    </w:p>
    <w:p w14:paraId="720FB958" w14:textId="77777777" w:rsidR="002E022C" w:rsidRPr="002E022C" w:rsidRDefault="002E022C" w:rsidP="002E022C">
      <w:pPr>
        <w:pStyle w:val="Bullets"/>
        <w:rPr>
          <w:rFonts w:eastAsia="Arial" w:cs="Arial"/>
        </w:rPr>
      </w:pPr>
      <w:r w:rsidRPr="002E022C">
        <w:rPr>
          <w:spacing w:val="-2"/>
        </w:rPr>
        <w:t>providing</w:t>
      </w:r>
      <w:r w:rsidRPr="002E022C">
        <w:rPr>
          <w:spacing w:val="3"/>
        </w:rPr>
        <w:t xml:space="preserve"> </w:t>
      </w:r>
      <w:r w:rsidRPr="002E022C">
        <w:rPr>
          <w:spacing w:val="-2"/>
        </w:rPr>
        <w:t>development</w:t>
      </w:r>
      <w:r w:rsidRPr="002E022C">
        <w:rPr>
          <w:spacing w:val="2"/>
        </w:rPr>
        <w:t xml:space="preserve"> </w:t>
      </w:r>
      <w:r w:rsidRPr="002E022C">
        <w:rPr>
          <w:spacing w:val="-2"/>
        </w:rPr>
        <w:t>and</w:t>
      </w:r>
      <w:r w:rsidRPr="002E022C">
        <w:t xml:space="preserve"> learning</w:t>
      </w:r>
      <w:r w:rsidRPr="002E022C">
        <w:rPr>
          <w:spacing w:val="-2"/>
        </w:rPr>
        <w:t xml:space="preserve"> </w:t>
      </w:r>
      <w:r w:rsidRPr="002E022C">
        <w:t>for</w:t>
      </w:r>
      <w:r w:rsidRPr="002E022C">
        <w:rPr>
          <w:spacing w:val="2"/>
        </w:rPr>
        <w:t xml:space="preserve"> </w:t>
      </w:r>
      <w:r w:rsidRPr="002E022C">
        <w:t xml:space="preserve">all </w:t>
      </w:r>
      <w:r w:rsidRPr="002E022C">
        <w:rPr>
          <w:spacing w:val="-2"/>
        </w:rPr>
        <w:t>involved;</w:t>
      </w:r>
    </w:p>
    <w:p w14:paraId="60465429" w14:textId="77777777" w:rsidR="002E022C" w:rsidRPr="002E022C" w:rsidRDefault="002E022C" w:rsidP="002E022C">
      <w:pPr>
        <w:pStyle w:val="Bullets"/>
        <w:rPr>
          <w:rFonts w:eastAsia="Arial" w:cs="Arial"/>
        </w:rPr>
      </w:pPr>
      <w:r w:rsidRPr="002E022C">
        <w:t>encouraging the</w:t>
      </w:r>
      <w:r w:rsidRPr="002E022C">
        <w:rPr>
          <w:spacing w:val="-2"/>
        </w:rPr>
        <w:t xml:space="preserve"> </w:t>
      </w:r>
      <w:r w:rsidRPr="002E022C">
        <w:t xml:space="preserve">dissemination </w:t>
      </w:r>
      <w:r w:rsidRPr="002E022C">
        <w:rPr>
          <w:spacing w:val="-2"/>
        </w:rPr>
        <w:t>of</w:t>
      </w:r>
      <w:r w:rsidRPr="002E022C">
        <w:t xml:space="preserve"> good </w:t>
      </w:r>
      <w:r w:rsidRPr="002E022C">
        <w:rPr>
          <w:spacing w:val="-2"/>
        </w:rPr>
        <w:t>practice.</w:t>
      </w:r>
      <w:r w:rsidRPr="002E022C">
        <w:rPr>
          <w:spacing w:val="26"/>
        </w:rPr>
        <w:t xml:space="preserve"> </w:t>
      </w:r>
    </w:p>
    <w:p w14:paraId="05179804" w14:textId="77777777" w:rsidR="002E022C" w:rsidRPr="002E022C" w:rsidRDefault="002E022C" w:rsidP="002E022C">
      <w:pPr>
        <w:rPr>
          <w:rFonts w:eastAsia="Arial" w:cs="Arial"/>
        </w:rPr>
      </w:pPr>
      <w:r w:rsidRPr="002E022C">
        <w:t>The College recommends peer review for a more qualitative assessment.</w:t>
      </w:r>
    </w:p>
    <w:p w14:paraId="752F933D" w14:textId="77777777" w:rsidR="002E022C" w:rsidRPr="00D334D1" w:rsidRDefault="002E022C" w:rsidP="00D334D1">
      <w:pPr>
        <w:spacing w:after="0" w:line="240" w:lineRule="auto"/>
      </w:pPr>
    </w:p>
    <w:p w14:paraId="3D30776F" w14:textId="77777777" w:rsidR="002E022C" w:rsidRPr="00D334D1" w:rsidRDefault="002E022C" w:rsidP="00D334D1">
      <w:pPr>
        <w:spacing w:after="0" w:line="240" w:lineRule="auto"/>
        <w:rPr>
          <w:b/>
        </w:rPr>
      </w:pPr>
      <w:r w:rsidRPr="00D334D1">
        <w:rPr>
          <w:b/>
        </w:rPr>
        <w:t>Directory:</w:t>
      </w:r>
    </w:p>
    <w:p w14:paraId="0762A2F0" w14:textId="77777777" w:rsidR="00FB0F32" w:rsidRPr="00D334D1" w:rsidRDefault="00FB0F32" w:rsidP="00D334D1">
      <w:pPr>
        <w:spacing w:after="0" w:line="240" w:lineRule="auto"/>
        <w:rPr>
          <w:u w:val="single"/>
        </w:rPr>
      </w:pPr>
      <w:r w:rsidRPr="00D334D1">
        <w:rPr>
          <w:spacing w:val="-1"/>
          <w:u w:val="single"/>
        </w:rPr>
        <w:t>Patient</w:t>
      </w:r>
      <w:r w:rsidRPr="00D334D1">
        <w:rPr>
          <w:spacing w:val="-3"/>
          <w:u w:val="single"/>
        </w:rPr>
        <w:t xml:space="preserve"> </w:t>
      </w:r>
      <w:r w:rsidRPr="00D334D1">
        <w:rPr>
          <w:spacing w:val="-1"/>
          <w:u w:val="single"/>
        </w:rPr>
        <w:t>Information</w:t>
      </w:r>
      <w:r w:rsidRPr="00D334D1">
        <w:rPr>
          <w:spacing w:val="-2"/>
          <w:u w:val="single"/>
        </w:rPr>
        <w:t xml:space="preserve"> </w:t>
      </w:r>
      <w:r w:rsidRPr="00D334D1">
        <w:rPr>
          <w:spacing w:val="-1"/>
          <w:u w:val="single"/>
        </w:rPr>
        <w:t>for [guide</w:t>
      </w:r>
      <w:r w:rsidRPr="00D334D1">
        <w:rPr>
          <w:spacing w:val="-2"/>
          <w:u w:val="single"/>
        </w:rPr>
        <w:t xml:space="preserve"> </w:t>
      </w:r>
      <w:r w:rsidRPr="00D334D1">
        <w:rPr>
          <w:spacing w:val="-1"/>
          <w:u w:val="single"/>
        </w:rPr>
        <w:t>title]</w:t>
      </w:r>
    </w:p>
    <w:p w14:paraId="6E117AD8" w14:textId="77777777" w:rsidR="00FB0F32" w:rsidRPr="00D334D1" w:rsidRDefault="00FB0F32" w:rsidP="00D334D1">
      <w:pPr>
        <w:spacing w:after="0" w:line="240" w:lineRule="auto"/>
      </w:pPr>
      <w:r w:rsidRPr="00D334D1">
        <w:rPr>
          <w:spacing w:val="-1"/>
        </w:rPr>
        <w:t>Links</w:t>
      </w:r>
      <w:r w:rsidRPr="00D334D1">
        <w:rPr>
          <w:spacing w:val="-2"/>
        </w:rPr>
        <w:t xml:space="preserve"> </w:t>
      </w:r>
      <w:r w:rsidRPr="00D334D1">
        <w:t>to</w:t>
      </w:r>
      <w:r w:rsidRPr="00D334D1">
        <w:rPr>
          <w:spacing w:val="-2"/>
        </w:rPr>
        <w:t xml:space="preserve"> </w:t>
      </w:r>
      <w:r w:rsidRPr="00D334D1">
        <w:rPr>
          <w:spacing w:val="-1"/>
        </w:rPr>
        <w:t>patient</w:t>
      </w:r>
      <w:r w:rsidRPr="00D334D1">
        <w:t xml:space="preserve"> </w:t>
      </w:r>
      <w:r w:rsidRPr="00D334D1">
        <w:rPr>
          <w:spacing w:val="-1"/>
        </w:rPr>
        <w:t>information</w:t>
      </w:r>
      <w:r w:rsidRPr="00D334D1">
        <w:t xml:space="preserve"> </w:t>
      </w:r>
      <w:r w:rsidRPr="00D334D1">
        <w:rPr>
          <w:spacing w:val="-1"/>
        </w:rPr>
        <w:t>and</w:t>
      </w:r>
      <w:r w:rsidRPr="00D334D1">
        <w:t xml:space="preserve"> </w:t>
      </w:r>
      <w:r w:rsidRPr="00D334D1">
        <w:rPr>
          <w:spacing w:val="-1"/>
        </w:rPr>
        <w:t>shared</w:t>
      </w:r>
      <w:r w:rsidRPr="00D334D1">
        <w:t xml:space="preserve"> </w:t>
      </w:r>
      <w:r w:rsidRPr="00D334D1">
        <w:rPr>
          <w:spacing w:val="-2"/>
        </w:rPr>
        <w:t xml:space="preserve">decision </w:t>
      </w:r>
      <w:r w:rsidRPr="00D334D1">
        <w:rPr>
          <w:spacing w:val="-1"/>
        </w:rPr>
        <w:t>making</w:t>
      </w:r>
      <w:r w:rsidRPr="00D334D1">
        <w:rPr>
          <w:spacing w:val="-2"/>
        </w:rPr>
        <w:t xml:space="preserve"> </w:t>
      </w:r>
      <w:r w:rsidRPr="00D334D1">
        <w:rPr>
          <w:spacing w:val="-1"/>
        </w:rPr>
        <w:t>tools</w:t>
      </w:r>
    </w:p>
    <w:tbl>
      <w:tblPr>
        <w:tblW w:w="0" w:type="auto"/>
        <w:tblInd w:w="389" w:type="dxa"/>
        <w:tblLayout w:type="fixed"/>
        <w:tblCellMar>
          <w:left w:w="0" w:type="dxa"/>
          <w:right w:w="0" w:type="dxa"/>
        </w:tblCellMar>
        <w:tblLook w:val="01E0" w:firstRow="1" w:lastRow="1" w:firstColumn="1" w:lastColumn="1" w:noHBand="0" w:noVBand="0"/>
      </w:tblPr>
      <w:tblGrid>
        <w:gridCol w:w="2659"/>
        <w:gridCol w:w="2554"/>
        <w:gridCol w:w="2410"/>
      </w:tblGrid>
      <w:tr w:rsidR="00FB0F32" w:rsidRPr="00D334D1" w14:paraId="6D3A3809" w14:textId="77777777" w:rsidTr="00FB0F32">
        <w:trPr>
          <w:trHeight w:hRule="exact" w:val="384"/>
        </w:trPr>
        <w:tc>
          <w:tcPr>
            <w:tcW w:w="2659" w:type="dxa"/>
            <w:tcBorders>
              <w:top w:val="single" w:sz="5" w:space="0" w:color="000000"/>
              <w:left w:val="single" w:sz="5" w:space="0" w:color="000000"/>
              <w:bottom w:val="single" w:sz="5" w:space="0" w:color="000000"/>
              <w:right w:val="single" w:sz="5" w:space="0" w:color="000000"/>
            </w:tcBorders>
          </w:tcPr>
          <w:p w14:paraId="2FA2B05F" w14:textId="77777777" w:rsidR="00FB0F32" w:rsidRPr="00D334D1" w:rsidRDefault="00FB0F32" w:rsidP="00D334D1">
            <w:pPr>
              <w:spacing w:after="0" w:line="240" w:lineRule="auto"/>
            </w:pPr>
            <w:r w:rsidRPr="00D334D1">
              <w:rPr>
                <w:spacing w:val="-1"/>
              </w:rPr>
              <w:t>Name</w:t>
            </w:r>
          </w:p>
        </w:tc>
        <w:tc>
          <w:tcPr>
            <w:tcW w:w="2554" w:type="dxa"/>
            <w:tcBorders>
              <w:top w:val="single" w:sz="5" w:space="0" w:color="000000"/>
              <w:left w:val="single" w:sz="5" w:space="0" w:color="000000"/>
              <w:bottom w:val="single" w:sz="5" w:space="0" w:color="000000"/>
              <w:right w:val="single" w:sz="5" w:space="0" w:color="000000"/>
            </w:tcBorders>
          </w:tcPr>
          <w:p w14:paraId="0F5508C0" w14:textId="77777777" w:rsidR="00FB0F32" w:rsidRPr="00D334D1" w:rsidRDefault="00FB0F32" w:rsidP="00D334D1">
            <w:pPr>
              <w:spacing w:after="0" w:line="240" w:lineRule="auto"/>
            </w:pPr>
            <w:r w:rsidRPr="00D334D1">
              <w:rPr>
                <w:spacing w:val="-2"/>
              </w:rPr>
              <w:t>Publisher</w:t>
            </w:r>
          </w:p>
        </w:tc>
        <w:tc>
          <w:tcPr>
            <w:tcW w:w="2410" w:type="dxa"/>
            <w:tcBorders>
              <w:top w:val="single" w:sz="5" w:space="0" w:color="000000"/>
              <w:left w:val="single" w:sz="5" w:space="0" w:color="000000"/>
              <w:bottom w:val="single" w:sz="5" w:space="0" w:color="000000"/>
              <w:right w:val="single" w:sz="5" w:space="0" w:color="000000"/>
            </w:tcBorders>
          </w:tcPr>
          <w:p w14:paraId="4C3D783A" w14:textId="77777777" w:rsidR="00FB0F32" w:rsidRPr="00D334D1" w:rsidRDefault="00FB0F32" w:rsidP="00D334D1">
            <w:pPr>
              <w:spacing w:after="0" w:line="240" w:lineRule="auto"/>
            </w:pPr>
            <w:r w:rsidRPr="00D334D1">
              <w:rPr>
                <w:spacing w:val="-2"/>
              </w:rPr>
              <w:t>Link</w:t>
            </w:r>
          </w:p>
        </w:tc>
      </w:tr>
      <w:tr w:rsidR="00FB0F32" w:rsidRPr="00D334D1" w14:paraId="27A6ABDA" w14:textId="77777777" w:rsidTr="00FB0F32">
        <w:trPr>
          <w:trHeight w:hRule="exact" w:val="384"/>
        </w:trPr>
        <w:tc>
          <w:tcPr>
            <w:tcW w:w="2659" w:type="dxa"/>
            <w:tcBorders>
              <w:top w:val="single" w:sz="5" w:space="0" w:color="000000"/>
              <w:left w:val="single" w:sz="5" w:space="0" w:color="000000"/>
              <w:bottom w:val="single" w:sz="5" w:space="0" w:color="000000"/>
              <w:right w:val="single" w:sz="5" w:space="0" w:color="000000"/>
            </w:tcBorders>
          </w:tcPr>
          <w:p w14:paraId="6D84B1D8" w14:textId="77777777" w:rsidR="00FB0F32" w:rsidRPr="00D334D1" w:rsidRDefault="00FB0F32" w:rsidP="00D334D1">
            <w:pPr>
              <w:spacing w:after="0" w:line="240" w:lineRule="auto"/>
            </w:pPr>
          </w:p>
        </w:tc>
        <w:tc>
          <w:tcPr>
            <w:tcW w:w="2554" w:type="dxa"/>
            <w:tcBorders>
              <w:top w:val="single" w:sz="5" w:space="0" w:color="000000"/>
              <w:left w:val="single" w:sz="5" w:space="0" w:color="000000"/>
              <w:bottom w:val="single" w:sz="5" w:space="0" w:color="000000"/>
              <w:right w:val="single" w:sz="5" w:space="0" w:color="000000"/>
            </w:tcBorders>
          </w:tcPr>
          <w:p w14:paraId="16A79FFC" w14:textId="77777777" w:rsidR="00FB0F32" w:rsidRPr="00D334D1" w:rsidRDefault="00FB0F32" w:rsidP="00D334D1">
            <w:pPr>
              <w:spacing w:after="0" w:line="240" w:lineRule="auto"/>
            </w:pPr>
          </w:p>
        </w:tc>
        <w:tc>
          <w:tcPr>
            <w:tcW w:w="2410" w:type="dxa"/>
            <w:tcBorders>
              <w:top w:val="single" w:sz="5" w:space="0" w:color="000000"/>
              <w:left w:val="single" w:sz="5" w:space="0" w:color="000000"/>
              <w:bottom w:val="single" w:sz="5" w:space="0" w:color="000000"/>
              <w:right w:val="single" w:sz="5" w:space="0" w:color="000000"/>
            </w:tcBorders>
          </w:tcPr>
          <w:p w14:paraId="37B14B68" w14:textId="77777777" w:rsidR="00FB0F32" w:rsidRPr="00D334D1" w:rsidRDefault="00FB0F32" w:rsidP="00D334D1">
            <w:pPr>
              <w:spacing w:after="0" w:line="240" w:lineRule="auto"/>
            </w:pPr>
          </w:p>
        </w:tc>
      </w:tr>
      <w:tr w:rsidR="00FB0F32" w:rsidRPr="00D334D1" w14:paraId="25CBB6EE" w14:textId="77777777" w:rsidTr="00FB0F32">
        <w:trPr>
          <w:trHeight w:hRule="exact" w:val="382"/>
        </w:trPr>
        <w:tc>
          <w:tcPr>
            <w:tcW w:w="2659" w:type="dxa"/>
            <w:tcBorders>
              <w:top w:val="single" w:sz="5" w:space="0" w:color="000000"/>
              <w:left w:val="single" w:sz="5" w:space="0" w:color="000000"/>
              <w:bottom w:val="single" w:sz="5" w:space="0" w:color="000000"/>
              <w:right w:val="single" w:sz="5" w:space="0" w:color="000000"/>
            </w:tcBorders>
          </w:tcPr>
          <w:p w14:paraId="401B8038" w14:textId="77777777" w:rsidR="00FB0F32" w:rsidRPr="00D334D1" w:rsidRDefault="00FB0F32" w:rsidP="00D334D1">
            <w:pPr>
              <w:spacing w:after="0" w:line="240" w:lineRule="auto"/>
            </w:pPr>
          </w:p>
        </w:tc>
        <w:tc>
          <w:tcPr>
            <w:tcW w:w="2554" w:type="dxa"/>
            <w:tcBorders>
              <w:top w:val="single" w:sz="5" w:space="0" w:color="000000"/>
              <w:left w:val="single" w:sz="5" w:space="0" w:color="000000"/>
              <w:bottom w:val="single" w:sz="5" w:space="0" w:color="000000"/>
              <w:right w:val="single" w:sz="5" w:space="0" w:color="000000"/>
            </w:tcBorders>
          </w:tcPr>
          <w:p w14:paraId="7A12BCC2" w14:textId="77777777" w:rsidR="00FB0F32" w:rsidRPr="00D334D1" w:rsidRDefault="00FB0F32" w:rsidP="00D334D1">
            <w:pPr>
              <w:spacing w:after="0" w:line="240" w:lineRule="auto"/>
            </w:pPr>
          </w:p>
        </w:tc>
        <w:tc>
          <w:tcPr>
            <w:tcW w:w="2410" w:type="dxa"/>
            <w:tcBorders>
              <w:top w:val="single" w:sz="5" w:space="0" w:color="000000"/>
              <w:left w:val="single" w:sz="5" w:space="0" w:color="000000"/>
              <w:bottom w:val="single" w:sz="5" w:space="0" w:color="000000"/>
              <w:right w:val="single" w:sz="5" w:space="0" w:color="000000"/>
            </w:tcBorders>
          </w:tcPr>
          <w:p w14:paraId="3BE04534" w14:textId="77777777" w:rsidR="00FB0F32" w:rsidRPr="00D334D1" w:rsidRDefault="00FB0F32" w:rsidP="00D334D1">
            <w:pPr>
              <w:spacing w:after="0" w:line="240" w:lineRule="auto"/>
            </w:pPr>
          </w:p>
        </w:tc>
      </w:tr>
      <w:tr w:rsidR="00FB0F32" w:rsidRPr="00D334D1" w14:paraId="78AF5F44" w14:textId="77777777" w:rsidTr="00FB0F32">
        <w:trPr>
          <w:trHeight w:hRule="exact" w:val="384"/>
        </w:trPr>
        <w:tc>
          <w:tcPr>
            <w:tcW w:w="2659" w:type="dxa"/>
            <w:tcBorders>
              <w:top w:val="single" w:sz="5" w:space="0" w:color="000000"/>
              <w:left w:val="single" w:sz="5" w:space="0" w:color="000000"/>
              <w:bottom w:val="single" w:sz="5" w:space="0" w:color="000000"/>
              <w:right w:val="single" w:sz="5" w:space="0" w:color="000000"/>
            </w:tcBorders>
          </w:tcPr>
          <w:p w14:paraId="1335968A" w14:textId="77777777" w:rsidR="00FB0F32" w:rsidRPr="00D334D1" w:rsidRDefault="00FB0F32" w:rsidP="00D334D1">
            <w:pPr>
              <w:spacing w:after="0" w:line="240" w:lineRule="auto"/>
            </w:pPr>
          </w:p>
        </w:tc>
        <w:tc>
          <w:tcPr>
            <w:tcW w:w="2554" w:type="dxa"/>
            <w:tcBorders>
              <w:top w:val="single" w:sz="5" w:space="0" w:color="000000"/>
              <w:left w:val="single" w:sz="5" w:space="0" w:color="000000"/>
              <w:bottom w:val="single" w:sz="5" w:space="0" w:color="000000"/>
              <w:right w:val="single" w:sz="5" w:space="0" w:color="000000"/>
            </w:tcBorders>
          </w:tcPr>
          <w:p w14:paraId="09DCE9F4" w14:textId="77777777" w:rsidR="00FB0F32" w:rsidRPr="00D334D1" w:rsidRDefault="00FB0F32" w:rsidP="00D334D1">
            <w:pPr>
              <w:spacing w:after="0" w:line="240" w:lineRule="auto"/>
            </w:pPr>
          </w:p>
        </w:tc>
        <w:tc>
          <w:tcPr>
            <w:tcW w:w="2410" w:type="dxa"/>
            <w:tcBorders>
              <w:top w:val="single" w:sz="5" w:space="0" w:color="000000"/>
              <w:left w:val="single" w:sz="5" w:space="0" w:color="000000"/>
              <w:bottom w:val="single" w:sz="5" w:space="0" w:color="000000"/>
              <w:right w:val="single" w:sz="5" w:space="0" w:color="000000"/>
            </w:tcBorders>
          </w:tcPr>
          <w:p w14:paraId="7B07E37E" w14:textId="77777777" w:rsidR="00FB0F32" w:rsidRPr="00D334D1" w:rsidRDefault="00FB0F32" w:rsidP="00D334D1">
            <w:pPr>
              <w:spacing w:after="0" w:line="240" w:lineRule="auto"/>
            </w:pPr>
          </w:p>
        </w:tc>
      </w:tr>
    </w:tbl>
    <w:p w14:paraId="7AE6B5B3" w14:textId="77777777" w:rsidR="00FB0F32" w:rsidRPr="00D334D1" w:rsidRDefault="00FB0F32" w:rsidP="00D334D1">
      <w:pPr>
        <w:spacing w:after="0" w:line="240" w:lineRule="auto"/>
        <w:rPr>
          <w:spacing w:val="-2"/>
        </w:rPr>
      </w:pPr>
    </w:p>
    <w:p w14:paraId="7FD599EC" w14:textId="77777777" w:rsidR="00FB0F32" w:rsidRPr="00D334D1" w:rsidRDefault="00FB0F32" w:rsidP="00D334D1">
      <w:pPr>
        <w:spacing w:after="0" w:line="240" w:lineRule="auto"/>
        <w:rPr>
          <w:u w:val="single"/>
        </w:rPr>
      </w:pPr>
      <w:r w:rsidRPr="00D334D1">
        <w:rPr>
          <w:spacing w:val="-1"/>
          <w:u w:val="single"/>
        </w:rPr>
        <w:t>Clinician</w:t>
      </w:r>
      <w:r w:rsidRPr="00D334D1">
        <w:rPr>
          <w:spacing w:val="-2"/>
          <w:u w:val="single"/>
        </w:rPr>
        <w:t xml:space="preserve"> </w:t>
      </w:r>
      <w:r w:rsidRPr="00D334D1">
        <w:rPr>
          <w:spacing w:val="-1"/>
          <w:u w:val="single"/>
        </w:rPr>
        <w:t>Information</w:t>
      </w:r>
      <w:r w:rsidRPr="00D334D1">
        <w:rPr>
          <w:u w:val="single"/>
        </w:rPr>
        <w:t xml:space="preserve"> </w:t>
      </w:r>
      <w:r w:rsidRPr="00D334D1">
        <w:rPr>
          <w:spacing w:val="-1"/>
          <w:u w:val="single"/>
        </w:rPr>
        <w:t>for [guide</w:t>
      </w:r>
      <w:r w:rsidRPr="00D334D1">
        <w:rPr>
          <w:spacing w:val="-2"/>
          <w:u w:val="single"/>
        </w:rPr>
        <w:t xml:space="preserve"> </w:t>
      </w:r>
      <w:r w:rsidRPr="00D334D1">
        <w:rPr>
          <w:spacing w:val="-1"/>
          <w:u w:val="single"/>
        </w:rPr>
        <w:t>title]</w:t>
      </w:r>
    </w:p>
    <w:p w14:paraId="407EE35A" w14:textId="77777777" w:rsidR="00FB0F32" w:rsidRPr="00D334D1" w:rsidRDefault="00FB0F32" w:rsidP="00D334D1">
      <w:pPr>
        <w:spacing w:after="0" w:line="240" w:lineRule="auto"/>
      </w:pPr>
      <w:r w:rsidRPr="00D334D1">
        <w:rPr>
          <w:spacing w:val="-1"/>
        </w:rPr>
        <w:t xml:space="preserve">Links </w:t>
      </w:r>
      <w:r w:rsidRPr="00D334D1">
        <w:t>to</w:t>
      </w:r>
      <w:r w:rsidRPr="00D334D1">
        <w:rPr>
          <w:spacing w:val="-2"/>
        </w:rPr>
        <w:t xml:space="preserve"> </w:t>
      </w:r>
      <w:r w:rsidRPr="00D334D1">
        <w:rPr>
          <w:spacing w:val="-1"/>
        </w:rPr>
        <w:t>clinical</w:t>
      </w:r>
      <w:r w:rsidRPr="00D334D1">
        <w:t xml:space="preserve"> </w:t>
      </w:r>
      <w:r w:rsidRPr="00D334D1">
        <w:rPr>
          <w:spacing w:val="-1"/>
        </w:rPr>
        <w:t>guidelines,</w:t>
      </w:r>
      <w:r w:rsidRPr="00D334D1">
        <w:rPr>
          <w:spacing w:val="2"/>
        </w:rPr>
        <w:t xml:space="preserve"> </w:t>
      </w:r>
      <w:r w:rsidRPr="00D334D1">
        <w:rPr>
          <w:spacing w:val="-1"/>
        </w:rPr>
        <w:t>decision</w:t>
      </w:r>
      <w:r w:rsidRPr="00D334D1">
        <w:rPr>
          <w:spacing w:val="-2"/>
        </w:rPr>
        <w:t xml:space="preserve"> </w:t>
      </w:r>
      <w:r w:rsidRPr="00D334D1">
        <w:rPr>
          <w:spacing w:val="-1"/>
        </w:rPr>
        <w:t>support</w:t>
      </w:r>
      <w:r w:rsidRPr="00D334D1">
        <w:t xml:space="preserve"> </w:t>
      </w:r>
      <w:r w:rsidRPr="00D334D1">
        <w:rPr>
          <w:spacing w:val="-1"/>
        </w:rPr>
        <w:t>tools</w:t>
      </w:r>
    </w:p>
    <w:tbl>
      <w:tblPr>
        <w:tblW w:w="0" w:type="auto"/>
        <w:tblInd w:w="389" w:type="dxa"/>
        <w:tblLayout w:type="fixed"/>
        <w:tblCellMar>
          <w:left w:w="0" w:type="dxa"/>
          <w:right w:w="0" w:type="dxa"/>
        </w:tblCellMar>
        <w:tblLook w:val="01E0" w:firstRow="1" w:lastRow="1" w:firstColumn="1" w:lastColumn="1" w:noHBand="0" w:noVBand="0"/>
      </w:tblPr>
      <w:tblGrid>
        <w:gridCol w:w="2659"/>
        <w:gridCol w:w="2554"/>
        <w:gridCol w:w="2410"/>
      </w:tblGrid>
      <w:tr w:rsidR="00FB0F32" w:rsidRPr="00D334D1" w14:paraId="52548816" w14:textId="77777777" w:rsidTr="00FB0F32">
        <w:trPr>
          <w:trHeight w:hRule="exact" w:val="382"/>
        </w:trPr>
        <w:tc>
          <w:tcPr>
            <w:tcW w:w="2659" w:type="dxa"/>
            <w:tcBorders>
              <w:top w:val="single" w:sz="5" w:space="0" w:color="000000"/>
              <w:left w:val="single" w:sz="5" w:space="0" w:color="000000"/>
              <w:bottom w:val="single" w:sz="5" w:space="0" w:color="000000"/>
              <w:right w:val="single" w:sz="5" w:space="0" w:color="000000"/>
            </w:tcBorders>
          </w:tcPr>
          <w:p w14:paraId="5EE4CDD5" w14:textId="77777777" w:rsidR="00FB0F32" w:rsidRPr="00D334D1" w:rsidRDefault="00FB0F32" w:rsidP="00D334D1">
            <w:pPr>
              <w:spacing w:after="0" w:line="240" w:lineRule="auto"/>
            </w:pPr>
            <w:r w:rsidRPr="00D334D1">
              <w:rPr>
                <w:spacing w:val="-1"/>
              </w:rPr>
              <w:t>Name</w:t>
            </w:r>
          </w:p>
        </w:tc>
        <w:tc>
          <w:tcPr>
            <w:tcW w:w="2554" w:type="dxa"/>
            <w:tcBorders>
              <w:top w:val="single" w:sz="5" w:space="0" w:color="000000"/>
              <w:left w:val="single" w:sz="5" w:space="0" w:color="000000"/>
              <w:bottom w:val="single" w:sz="5" w:space="0" w:color="000000"/>
              <w:right w:val="single" w:sz="5" w:space="0" w:color="000000"/>
            </w:tcBorders>
          </w:tcPr>
          <w:p w14:paraId="0AB951ED" w14:textId="77777777" w:rsidR="00FB0F32" w:rsidRPr="00D334D1" w:rsidRDefault="00FB0F32" w:rsidP="00D334D1">
            <w:pPr>
              <w:spacing w:after="0" w:line="240" w:lineRule="auto"/>
            </w:pPr>
            <w:r w:rsidRPr="00D334D1">
              <w:rPr>
                <w:spacing w:val="-2"/>
              </w:rPr>
              <w:t>Publisher</w:t>
            </w:r>
          </w:p>
        </w:tc>
        <w:tc>
          <w:tcPr>
            <w:tcW w:w="2410" w:type="dxa"/>
            <w:tcBorders>
              <w:top w:val="single" w:sz="5" w:space="0" w:color="000000"/>
              <w:left w:val="single" w:sz="5" w:space="0" w:color="000000"/>
              <w:bottom w:val="single" w:sz="5" w:space="0" w:color="000000"/>
              <w:right w:val="single" w:sz="5" w:space="0" w:color="000000"/>
            </w:tcBorders>
          </w:tcPr>
          <w:p w14:paraId="0288BA02" w14:textId="77777777" w:rsidR="00FB0F32" w:rsidRPr="00D334D1" w:rsidRDefault="00FB0F32" w:rsidP="00D334D1">
            <w:pPr>
              <w:spacing w:after="0" w:line="240" w:lineRule="auto"/>
            </w:pPr>
            <w:r w:rsidRPr="00D334D1">
              <w:rPr>
                <w:spacing w:val="-2"/>
              </w:rPr>
              <w:t>Link</w:t>
            </w:r>
          </w:p>
        </w:tc>
      </w:tr>
      <w:tr w:rsidR="00FB0F32" w:rsidRPr="00D334D1" w14:paraId="5E5200C5" w14:textId="77777777" w:rsidTr="00FB0F32">
        <w:trPr>
          <w:trHeight w:hRule="exact" w:val="384"/>
        </w:trPr>
        <w:tc>
          <w:tcPr>
            <w:tcW w:w="2659" w:type="dxa"/>
            <w:tcBorders>
              <w:top w:val="single" w:sz="5" w:space="0" w:color="000000"/>
              <w:left w:val="single" w:sz="5" w:space="0" w:color="000000"/>
              <w:bottom w:val="single" w:sz="5" w:space="0" w:color="000000"/>
              <w:right w:val="single" w:sz="5" w:space="0" w:color="000000"/>
            </w:tcBorders>
          </w:tcPr>
          <w:p w14:paraId="0FF59807" w14:textId="77777777" w:rsidR="00FB0F32" w:rsidRPr="00D334D1" w:rsidRDefault="00FB0F32" w:rsidP="00D334D1">
            <w:pPr>
              <w:spacing w:after="0" w:line="240" w:lineRule="auto"/>
            </w:pPr>
          </w:p>
        </w:tc>
        <w:tc>
          <w:tcPr>
            <w:tcW w:w="2554" w:type="dxa"/>
            <w:tcBorders>
              <w:top w:val="single" w:sz="5" w:space="0" w:color="000000"/>
              <w:left w:val="single" w:sz="5" w:space="0" w:color="000000"/>
              <w:bottom w:val="single" w:sz="5" w:space="0" w:color="000000"/>
              <w:right w:val="single" w:sz="5" w:space="0" w:color="000000"/>
            </w:tcBorders>
          </w:tcPr>
          <w:p w14:paraId="5BD5FB77" w14:textId="77777777" w:rsidR="00FB0F32" w:rsidRPr="00D334D1" w:rsidRDefault="00FB0F32" w:rsidP="00D334D1">
            <w:pPr>
              <w:spacing w:after="0" w:line="240" w:lineRule="auto"/>
            </w:pPr>
          </w:p>
        </w:tc>
        <w:tc>
          <w:tcPr>
            <w:tcW w:w="2410" w:type="dxa"/>
            <w:tcBorders>
              <w:top w:val="single" w:sz="5" w:space="0" w:color="000000"/>
              <w:left w:val="single" w:sz="5" w:space="0" w:color="000000"/>
              <w:bottom w:val="single" w:sz="5" w:space="0" w:color="000000"/>
              <w:right w:val="single" w:sz="5" w:space="0" w:color="000000"/>
            </w:tcBorders>
          </w:tcPr>
          <w:p w14:paraId="3B1CE38A" w14:textId="77777777" w:rsidR="00FB0F32" w:rsidRPr="00D334D1" w:rsidRDefault="00FB0F32" w:rsidP="00D334D1">
            <w:pPr>
              <w:spacing w:after="0" w:line="240" w:lineRule="auto"/>
            </w:pPr>
          </w:p>
        </w:tc>
      </w:tr>
      <w:tr w:rsidR="00D334D1" w:rsidRPr="00D334D1" w14:paraId="718FD7D6" w14:textId="77777777" w:rsidTr="00FB0F32">
        <w:trPr>
          <w:trHeight w:hRule="exact" w:val="384"/>
        </w:trPr>
        <w:tc>
          <w:tcPr>
            <w:tcW w:w="2659" w:type="dxa"/>
            <w:tcBorders>
              <w:top w:val="single" w:sz="5" w:space="0" w:color="000000"/>
              <w:left w:val="single" w:sz="5" w:space="0" w:color="000000"/>
              <w:bottom w:val="single" w:sz="5" w:space="0" w:color="000000"/>
              <w:right w:val="single" w:sz="5" w:space="0" w:color="000000"/>
            </w:tcBorders>
          </w:tcPr>
          <w:p w14:paraId="0AF46507" w14:textId="77777777" w:rsidR="00D334D1" w:rsidRPr="00D334D1" w:rsidRDefault="00D334D1" w:rsidP="00D334D1">
            <w:pPr>
              <w:spacing w:after="0" w:line="240" w:lineRule="auto"/>
            </w:pPr>
          </w:p>
        </w:tc>
        <w:tc>
          <w:tcPr>
            <w:tcW w:w="2554" w:type="dxa"/>
            <w:tcBorders>
              <w:top w:val="single" w:sz="5" w:space="0" w:color="000000"/>
              <w:left w:val="single" w:sz="5" w:space="0" w:color="000000"/>
              <w:bottom w:val="single" w:sz="5" w:space="0" w:color="000000"/>
              <w:right w:val="single" w:sz="5" w:space="0" w:color="000000"/>
            </w:tcBorders>
          </w:tcPr>
          <w:p w14:paraId="5CD480C1" w14:textId="77777777" w:rsidR="00D334D1" w:rsidRPr="00D334D1" w:rsidRDefault="00D334D1" w:rsidP="00D334D1">
            <w:pPr>
              <w:spacing w:after="0" w:line="240" w:lineRule="auto"/>
            </w:pPr>
          </w:p>
        </w:tc>
        <w:tc>
          <w:tcPr>
            <w:tcW w:w="2410" w:type="dxa"/>
            <w:tcBorders>
              <w:top w:val="single" w:sz="5" w:space="0" w:color="000000"/>
              <w:left w:val="single" w:sz="5" w:space="0" w:color="000000"/>
              <w:bottom w:val="single" w:sz="5" w:space="0" w:color="000000"/>
              <w:right w:val="single" w:sz="5" w:space="0" w:color="000000"/>
            </w:tcBorders>
          </w:tcPr>
          <w:p w14:paraId="5F5C4354" w14:textId="77777777" w:rsidR="00D334D1" w:rsidRPr="00D334D1" w:rsidRDefault="00D334D1" w:rsidP="00D334D1">
            <w:pPr>
              <w:spacing w:after="0" w:line="240" w:lineRule="auto"/>
            </w:pPr>
          </w:p>
        </w:tc>
      </w:tr>
      <w:tr w:rsidR="00D334D1" w:rsidRPr="00D334D1" w14:paraId="5F919619" w14:textId="77777777" w:rsidTr="00FB0F32">
        <w:trPr>
          <w:trHeight w:hRule="exact" w:val="384"/>
        </w:trPr>
        <w:tc>
          <w:tcPr>
            <w:tcW w:w="2659" w:type="dxa"/>
            <w:tcBorders>
              <w:top w:val="single" w:sz="5" w:space="0" w:color="000000"/>
              <w:left w:val="single" w:sz="5" w:space="0" w:color="000000"/>
              <w:bottom w:val="single" w:sz="5" w:space="0" w:color="000000"/>
              <w:right w:val="single" w:sz="5" w:space="0" w:color="000000"/>
            </w:tcBorders>
          </w:tcPr>
          <w:p w14:paraId="36582348" w14:textId="77777777" w:rsidR="00D334D1" w:rsidRPr="00D334D1" w:rsidRDefault="00D334D1" w:rsidP="00D334D1">
            <w:pPr>
              <w:spacing w:after="0" w:line="240" w:lineRule="auto"/>
            </w:pPr>
          </w:p>
        </w:tc>
        <w:tc>
          <w:tcPr>
            <w:tcW w:w="2554" w:type="dxa"/>
            <w:tcBorders>
              <w:top w:val="single" w:sz="5" w:space="0" w:color="000000"/>
              <w:left w:val="single" w:sz="5" w:space="0" w:color="000000"/>
              <w:bottom w:val="single" w:sz="5" w:space="0" w:color="000000"/>
              <w:right w:val="single" w:sz="5" w:space="0" w:color="000000"/>
            </w:tcBorders>
          </w:tcPr>
          <w:p w14:paraId="6E4E426B" w14:textId="77777777" w:rsidR="00D334D1" w:rsidRPr="00D334D1" w:rsidRDefault="00D334D1" w:rsidP="00D334D1">
            <w:pPr>
              <w:spacing w:after="0" w:line="240" w:lineRule="auto"/>
            </w:pPr>
          </w:p>
        </w:tc>
        <w:tc>
          <w:tcPr>
            <w:tcW w:w="2410" w:type="dxa"/>
            <w:tcBorders>
              <w:top w:val="single" w:sz="5" w:space="0" w:color="000000"/>
              <w:left w:val="single" w:sz="5" w:space="0" w:color="000000"/>
              <w:bottom w:val="single" w:sz="5" w:space="0" w:color="000000"/>
              <w:right w:val="single" w:sz="5" w:space="0" w:color="000000"/>
            </w:tcBorders>
          </w:tcPr>
          <w:p w14:paraId="4B56E4BA" w14:textId="77777777" w:rsidR="00D334D1" w:rsidRPr="00D334D1" w:rsidRDefault="00D334D1" w:rsidP="00D334D1">
            <w:pPr>
              <w:spacing w:after="0" w:line="240" w:lineRule="auto"/>
            </w:pPr>
          </w:p>
        </w:tc>
      </w:tr>
    </w:tbl>
    <w:p w14:paraId="6F3837D0" w14:textId="77777777" w:rsidR="00FB0F32" w:rsidRPr="00D334D1" w:rsidRDefault="00FB0F32" w:rsidP="00D334D1">
      <w:pPr>
        <w:spacing w:after="0" w:line="240" w:lineRule="auto"/>
      </w:pPr>
    </w:p>
    <w:p w14:paraId="5AC214A1" w14:textId="77777777" w:rsidR="00FB0F32" w:rsidRPr="00D334D1" w:rsidRDefault="00FB0F32" w:rsidP="00D334D1">
      <w:pPr>
        <w:spacing w:after="0" w:line="240" w:lineRule="auto"/>
        <w:rPr>
          <w:u w:val="single"/>
        </w:rPr>
      </w:pPr>
      <w:r w:rsidRPr="00D334D1">
        <w:rPr>
          <w:spacing w:val="-1"/>
          <w:u w:val="single"/>
        </w:rPr>
        <w:t>Case</w:t>
      </w:r>
      <w:r w:rsidRPr="00D334D1">
        <w:rPr>
          <w:spacing w:val="-2"/>
          <w:u w:val="single"/>
        </w:rPr>
        <w:t xml:space="preserve"> </w:t>
      </w:r>
      <w:r w:rsidRPr="00D334D1">
        <w:rPr>
          <w:spacing w:val="-1"/>
          <w:u w:val="single"/>
        </w:rPr>
        <w:t>Studies</w:t>
      </w:r>
      <w:r w:rsidRPr="00D334D1">
        <w:rPr>
          <w:spacing w:val="-2"/>
          <w:u w:val="single"/>
        </w:rPr>
        <w:t xml:space="preserve"> </w:t>
      </w:r>
      <w:r w:rsidRPr="00D334D1">
        <w:rPr>
          <w:spacing w:val="-1"/>
          <w:u w:val="single"/>
        </w:rPr>
        <w:t>for [guide</w:t>
      </w:r>
      <w:r w:rsidRPr="00D334D1">
        <w:rPr>
          <w:spacing w:val="-2"/>
          <w:u w:val="single"/>
        </w:rPr>
        <w:t xml:space="preserve"> </w:t>
      </w:r>
      <w:r w:rsidRPr="00D334D1">
        <w:rPr>
          <w:spacing w:val="-1"/>
          <w:u w:val="single"/>
        </w:rPr>
        <w:t>title]</w:t>
      </w:r>
    </w:p>
    <w:p w14:paraId="629E5E3F" w14:textId="77777777" w:rsidR="00FB0F32" w:rsidRPr="00D334D1" w:rsidRDefault="00FB0F32" w:rsidP="00D334D1">
      <w:pPr>
        <w:spacing w:after="0" w:line="240" w:lineRule="auto"/>
      </w:pPr>
      <w:r w:rsidRPr="00D334D1">
        <w:rPr>
          <w:spacing w:val="-1"/>
        </w:rPr>
        <w:t>Links</w:t>
      </w:r>
      <w:r w:rsidRPr="00D334D1">
        <w:rPr>
          <w:spacing w:val="-2"/>
        </w:rPr>
        <w:t xml:space="preserve"> </w:t>
      </w:r>
      <w:r w:rsidRPr="00D334D1">
        <w:t>to</w:t>
      </w:r>
      <w:r w:rsidRPr="00D334D1">
        <w:rPr>
          <w:spacing w:val="-2"/>
        </w:rPr>
        <w:t xml:space="preserve"> examples</w:t>
      </w:r>
      <w:r w:rsidRPr="00D334D1">
        <w:rPr>
          <w:spacing w:val="1"/>
        </w:rPr>
        <w:t xml:space="preserve"> </w:t>
      </w:r>
      <w:r w:rsidRPr="00D334D1">
        <w:rPr>
          <w:spacing w:val="-2"/>
        </w:rPr>
        <w:t>of</w:t>
      </w:r>
      <w:r w:rsidRPr="00D334D1">
        <w:t xml:space="preserve"> </w:t>
      </w:r>
      <w:r w:rsidRPr="00D334D1">
        <w:rPr>
          <w:spacing w:val="-1"/>
        </w:rPr>
        <w:t>good</w:t>
      </w:r>
      <w:r w:rsidRPr="00D334D1">
        <w:t xml:space="preserve"> </w:t>
      </w:r>
      <w:r w:rsidRPr="00D334D1">
        <w:rPr>
          <w:spacing w:val="-1"/>
        </w:rPr>
        <w:t>practice e.g. NICE, NHS evidence, The Way Forward</w:t>
      </w:r>
    </w:p>
    <w:tbl>
      <w:tblPr>
        <w:tblW w:w="0" w:type="auto"/>
        <w:tblInd w:w="389" w:type="dxa"/>
        <w:tblLayout w:type="fixed"/>
        <w:tblCellMar>
          <w:left w:w="0" w:type="dxa"/>
          <w:right w:w="0" w:type="dxa"/>
        </w:tblCellMar>
        <w:tblLook w:val="01E0" w:firstRow="1" w:lastRow="1" w:firstColumn="1" w:lastColumn="1" w:noHBand="0" w:noVBand="0"/>
      </w:tblPr>
      <w:tblGrid>
        <w:gridCol w:w="2659"/>
        <w:gridCol w:w="2554"/>
        <w:gridCol w:w="2410"/>
      </w:tblGrid>
      <w:tr w:rsidR="00FB0F32" w:rsidRPr="00D334D1" w14:paraId="2AC24057" w14:textId="77777777" w:rsidTr="00FB0F32">
        <w:trPr>
          <w:trHeight w:hRule="exact" w:val="384"/>
        </w:trPr>
        <w:tc>
          <w:tcPr>
            <w:tcW w:w="2659" w:type="dxa"/>
            <w:tcBorders>
              <w:top w:val="single" w:sz="5" w:space="0" w:color="000000"/>
              <w:left w:val="single" w:sz="5" w:space="0" w:color="000000"/>
              <w:bottom w:val="single" w:sz="5" w:space="0" w:color="000000"/>
              <w:right w:val="single" w:sz="5" w:space="0" w:color="000000"/>
            </w:tcBorders>
          </w:tcPr>
          <w:p w14:paraId="70927718" w14:textId="77777777" w:rsidR="00FB0F32" w:rsidRPr="00D334D1" w:rsidRDefault="00FB0F32" w:rsidP="00D334D1">
            <w:pPr>
              <w:spacing w:after="0" w:line="240" w:lineRule="auto"/>
            </w:pPr>
            <w:r w:rsidRPr="00D334D1">
              <w:rPr>
                <w:spacing w:val="-1"/>
              </w:rPr>
              <w:t>Name</w:t>
            </w:r>
          </w:p>
        </w:tc>
        <w:tc>
          <w:tcPr>
            <w:tcW w:w="2554" w:type="dxa"/>
            <w:tcBorders>
              <w:top w:val="single" w:sz="5" w:space="0" w:color="000000"/>
              <w:left w:val="single" w:sz="5" w:space="0" w:color="000000"/>
              <w:bottom w:val="single" w:sz="5" w:space="0" w:color="000000"/>
              <w:right w:val="single" w:sz="5" w:space="0" w:color="000000"/>
            </w:tcBorders>
          </w:tcPr>
          <w:p w14:paraId="3DEFB640" w14:textId="77777777" w:rsidR="00FB0F32" w:rsidRPr="00D334D1" w:rsidRDefault="00FB0F32" w:rsidP="00D334D1">
            <w:pPr>
              <w:spacing w:after="0" w:line="240" w:lineRule="auto"/>
            </w:pPr>
            <w:r w:rsidRPr="00D334D1">
              <w:rPr>
                <w:spacing w:val="-2"/>
              </w:rPr>
              <w:t>Publisher</w:t>
            </w:r>
          </w:p>
        </w:tc>
        <w:tc>
          <w:tcPr>
            <w:tcW w:w="2410" w:type="dxa"/>
            <w:tcBorders>
              <w:top w:val="single" w:sz="5" w:space="0" w:color="000000"/>
              <w:left w:val="single" w:sz="5" w:space="0" w:color="000000"/>
              <w:bottom w:val="single" w:sz="5" w:space="0" w:color="000000"/>
              <w:right w:val="single" w:sz="5" w:space="0" w:color="000000"/>
            </w:tcBorders>
          </w:tcPr>
          <w:p w14:paraId="302F89B2" w14:textId="77777777" w:rsidR="00FB0F32" w:rsidRPr="00D334D1" w:rsidRDefault="00FB0F32" w:rsidP="00D334D1">
            <w:pPr>
              <w:spacing w:after="0" w:line="240" w:lineRule="auto"/>
            </w:pPr>
            <w:r w:rsidRPr="00D334D1">
              <w:rPr>
                <w:spacing w:val="-2"/>
              </w:rPr>
              <w:t>Link</w:t>
            </w:r>
          </w:p>
        </w:tc>
      </w:tr>
      <w:tr w:rsidR="00FB0F32" w:rsidRPr="00D334D1" w14:paraId="22578009" w14:textId="77777777" w:rsidTr="00FB0F32">
        <w:trPr>
          <w:trHeight w:hRule="exact" w:val="382"/>
        </w:trPr>
        <w:tc>
          <w:tcPr>
            <w:tcW w:w="2659" w:type="dxa"/>
            <w:tcBorders>
              <w:top w:val="single" w:sz="5" w:space="0" w:color="000000"/>
              <w:left w:val="single" w:sz="5" w:space="0" w:color="000000"/>
              <w:bottom w:val="single" w:sz="5" w:space="0" w:color="000000"/>
              <w:right w:val="single" w:sz="5" w:space="0" w:color="000000"/>
            </w:tcBorders>
          </w:tcPr>
          <w:p w14:paraId="792B18CD" w14:textId="77777777" w:rsidR="00FB0F32" w:rsidRPr="00D334D1" w:rsidRDefault="00FB0F32" w:rsidP="00D334D1">
            <w:pPr>
              <w:spacing w:after="0" w:line="240" w:lineRule="auto"/>
            </w:pPr>
          </w:p>
        </w:tc>
        <w:tc>
          <w:tcPr>
            <w:tcW w:w="2554" w:type="dxa"/>
            <w:tcBorders>
              <w:top w:val="single" w:sz="5" w:space="0" w:color="000000"/>
              <w:left w:val="single" w:sz="5" w:space="0" w:color="000000"/>
              <w:bottom w:val="single" w:sz="5" w:space="0" w:color="000000"/>
              <w:right w:val="single" w:sz="5" w:space="0" w:color="000000"/>
            </w:tcBorders>
          </w:tcPr>
          <w:p w14:paraId="05637074" w14:textId="77777777" w:rsidR="00FB0F32" w:rsidRPr="00D334D1" w:rsidRDefault="00FB0F32" w:rsidP="00D334D1">
            <w:pPr>
              <w:spacing w:after="0" w:line="240" w:lineRule="auto"/>
            </w:pPr>
          </w:p>
        </w:tc>
        <w:tc>
          <w:tcPr>
            <w:tcW w:w="2410" w:type="dxa"/>
            <w:tcBorders>
              <w:top w:val="single" w:sz="5" w:space="0" w:color="000000"/>
              <w:left w:val="single" w:sz="5" w:space="0" w:color="000000"/>
              <w:bottom w:val="single" w:sz="5" w:space="0" w:color="000000"/>
              <w:right w:val="single" w:sz="5" w:space="0" w:color="000000"/>
            </w:tcBorders>
          </w:tcPr>
          <w:p w14:paraId="52DDCEE8" w14:textId="77777777" w:rsidR="00FB0F32" w:rsidRPr="00D334D1" w:rsidRDefault="00FB0F32" w:rsidP="00D334D1">
            <w:pPr>
              <w:spacing w:after="0" w:line="240" w:lineRule="auto"/>
            </w:pPr>
          </w:p>
        </w:tc>
      </w:tr>
      <w:tr w:rsidR="00FB0F32" w:rsidRPr="00D334D1" w14:paraId="72B858AD" w14:textId="77777777" w:rsidTr="00FB0F32">
        <w:trPr>
          <w:trHeight w:hRule="exact" w:val="384"/>
        </w:trPr>
        <w:tc>
          <w:tcPr>
            <w:tcW w:w="2659" w:type="dxa"/>
            <w:tcBorders>
              <w:top w:val="single" w:sz="5" w:space="0" w:color="000000"/>
              <w:left w:val="single" w:sz="5" w:space="0" w:color="000000"/>
              <w:bottom w:val="single" w:sz="5" w:space="0" w:color="000000"/>
              <w:right w:val="single" w:sz="5" w:space="0" w:color="000000"/>
            </w:tcBorders>
          </w:tcPr>
          <w:p w14:paraId="11D7A660" w14:textId="77777777" w:rsidR="00FB0F32" w:rsidRPr="00D334D1" w:rsidRDefault="00FB0F32" w:rsidP="00D334D1">
            <w:pPr>
              <w:spacing w:after="0" w:line="240" w:lineRule="auto"/>
            </w:pPr>
          </w:p>
        </w:tc>
        <w:tc>
          <w:tcPr>
            <w:tcW w:w="2554" w:type="dxa"/>
            <w:tcBorders>
              <w:top w:val="single" w:sz="5" w:space="0" w:color="000000"/>
              <w:left w:val="single" w:sz="5" w:space="0" w:color="000000"/>
              <w:bottom w:val="single" w:sz="5" w:space="0" w:color="000000"/>
              <w:right w:val="single" w:sz="5" w:space="0" w:color="000000"/>
            </w:tcBorders>
          </w:tcPr>
          <w:p w14:paraId="191660D5" w14:textId="77777777" w:rsidR="00FB0F32" w:rsidRPr="00D334D1" w:rsidRDefault="00FB0F32" w:rsidP="00D334D1">
            <w:pPr>
              <w:spacing w:after="0" w:line="240" w:lineRule="auto"/>
            </w:pPr>
          </w:p>
        </w:tc>
        <w:tc>
          <w:tcPr>
            <w:tcW w:w="2410" w:type="dxa"/>
            <w:tcBorders>
              <w:top w:val="single" w:sz="5" w:space="0" w:color="000000"/>
              <w:left w:val="single" w:sz="5" w:space="0" w:color="000000"/>
              <w:bottom w:val="single" w:sz="5" w:space="0" w:color="000000"/>
              <w:right w:val="single" w:sz="5" w:space="0" w:color="000000"/>
            </w:tcBorders>
          </w:tcPr>
          <w:p w14:paraId="0A8D8873" w14:textId="77777777" w:rsidR="00FB0F32" w:rsidRPr="00D334D1" w:rsidRDefault="00FB0F32" w:rsidP="00D334D1">
            <w:pPr>
              <w:spacing w:after="0" w:line="240" w:lineRule="auto"/>
            </w:pPr>
          </w:p>
        </w:tc>
      </w:tr>
      <w:tr w:rsidR="00FB0F32" w:rsidRPr="00D334D1" w14:paraId="00C517AC" w14:textId="77777777" w:rsidTr="00FB0F32">
        <w:trPr>
          <w:trHeight w:hRule="exact" w:val="384"/>
        </w:trPr>
        <w:tc>
          <w:tcPr>
            <w:tcW w:w="2659" w:type="dxa"/>
            <w:tcBorders>
              <w:top w:val="single" w:sz="5" w:space="0" w:color="000000"/>
              <w:left w:val="single" w:sz="5" w:space="0" w:color="000000"/>
              <w:bottom w:val="single" w:sz="5" w:space="0" w:color="000000"/>
              <w:right w:val="single" w:sz="5" w:space="0" w:color="000000"/>
            </w:tcBorders>
          </w:tcPr>
          <w:p w14:paraId="252EC7D4" w14:textId="77777777" w:rsidR="00FB0F32" w:rsidRPr="00D334D1" w:rsidRDefault="00FB0F32" w:rsidP="00D334D1">
            <w:pPr>
              <w:spacing w:after="0" w:line="240" w:lineRule="auto"/>
            </w:pPr>
          </w:p>
        </w:tc>
        <w:tc>
          <w:tcPr>
            <w:tcW w:w="2554" w:type="dxa"/>
            <w:tcBorders>
              <w:top w:val="single" w:sz="5" w:space="0" w:color="000000"/>
              <w:left w:val="single" w:sz="5" w:space="0" w:color="000000"/>
              <w:bottom w:val="single" w:sz="5" w:space="0" w:color="000000"/>
              <w:right w:val="single" w:sz="5" w:space="0" w:color="000000"/>
            </w:tcBorders>
          </w:tcPr>
          <w:p w14:paraId="0EB4E7E9" w14:textId="77777777" w:rsidR="00FB0F32" w:rsidRPr="00D334D1" w:rsidRDefault="00FB0F32" w:rsidP="00D334D1">
            <w:pPr>
              <w:spacing w:after="0" w:line="240" w:lineRule="auto"/>
            </w:pPr>
          </w:p>
        </w:tc>
        <w:tc>
          <w:tcPr>
            <w:tcW w:w="2410" w:type="dxa"/>
            <w:tcBorders>
              <w:top w:val="single" w:sz="5" w:space="0" w:color="000000"/>
              <w:left w:val="single" w:sz="5" w:space="0" w:color="000000"/>
              <w:bottom w:val="single" w:sz="5" w:space="0" w:color="000000"/>
              <w:right w:val="single" w:sz="5" w:space="0" w:color="000000"/>
            </w:tcBorders>
          </w:tcPr>
          <w:p w14:paraId="4D318B98" w14:textId="77777777" w:rsidR="00FB0F32" w:rsidRPr="00D334D1" w:rsidRDefault="00FB0F32" w:rsidP="00D334D1">
            <w:pPr>
              <w:spacing w:after="0" w:line="240" w:lineRule="auto"/>
            </w:pPr>
          </w:p>
        </w:tc>
      </w:tr>
    </w:tbl>
    <w:p w14:paraId="2429BF9C" w14:textId="77777777" w:rsidR="00FB0F32" w:rsidRPr="00D334D1" w:rsidRDefault="00FB0F32" w:rsidP="00D334D1">
      <w:pPr>
        <w:spacing w:after="0" w:line="240" w:lineRule="auto"/>
      </w:pPr>
    </w:p>
    <w:p w14:paraId="70A877E5" w14:textId="77777777" w:rsidR="002E022C" w:rsidRDefault="002E022C" w:rsidP="00D334D1">
      <w:pPr>
        <w:spacing w:after="0" w:line="240" w:lineRule="auto"/>
        <w:rPr>
          <w:b/>
        </w:rPr>
      </w:pPr>
      <w:r w:rsidRPr="00D334D1">
        <w:rPr>
          <w:b/>
        </w:rPr>
        <w:t>Benefits</w:t>
      </w:r>
      <w:r w:rsidRPr="00D334D1">
        <w:rPr>
          <w:b/>
          <w:spacing w:val="1"/>
        </w:rPr>
        <w:t xml:space="preserve"> </w:t>
      </w:r>
      <w:r w:rsidRPr="00D334D1">
        <w:rPr>
          <w:b/>
        </w:rPr>
        <w:t>and</w:t>
      </w:r>
      <w:r w:rsidRPr="00D334D1">
        <w:rPr>
          <w:b/>
          <w:spacing w:val="-2"/>
        </w:rPr>
        <w:t xml:space="preserve"> </w:t>
      </w:r>
      <w:r w:rsidRPr="00D334D1">
        <w:rPr>
          <w:b/>
        </w:rPr>
        <w:t>Risks</w:t>
      </w:r>
    </w:p>
    <w:p w14:paraId="0A0C88B0" w14:textId="77777777" w:rsidR="00D334D1" w:rsidRPr="00D334D1" w:rsidRDefault="00D334D1" w:rsidP="00D334D1">
      <w:pPr>
        <w:spacing w:after="0" w:line="240" w:lineRule="auto"/>
        <w:rPr>
          <w:b/>
        </w:rPr>
      </w:pPr>
    </w:p>
    <w:tbl>
      <w:tblPr>
        <w:tblW w:w="0" w:type="auto"/>
        <w:tblInd w:w="101" w:type="dxa"/>
        <w:tblLayout w:type="fixed"/>
        <w:tblCellMar>
          <w:left w:w="0" w:type="dxa"/>
          <w:right w:w="0" w:type="dxa"/>
        </w:tblCellMar>
        <w:tblLook w:val="01E0" w:firstRow="1" w:lastRow="1" w:firstColumn="1" w:lastColumn="1" w:noHBand="0" w:noVBand="0"/>
      </w:tblPr>
      <w:tblGrid>
        <w:gridCol w:w="2352"/>
        <w:gridCol w:w="3113"/>
        <w:gridCol w:w="3778"/>
      </w:tblGrid>
      <w:tr w:rsidR="00D334D1" w:rsidRPr="00D334D1" w14:paraId="11BC137E" w14:textId="77777777" w:rsidTr="0072701F">
        <w:trPr>
          <w:trHeight w:hRule="exact" w:val="710"/>
        </w:trPr>
        <w:tc>
          <w:tcPr>
            <w:tcW w:w="2352" w:type="dxa"/>
            <w:tcBorders>
              <w:top w:val="single" w:sz="8" w:space="0" w:color="000000"/>
              <w:left w:val="single" w:sz="8" w:space="0" w:color="000000"/>
              <w:bottom w:val="single" w:sz="8" w:space="0" w:color="000000"/>
              <w:right w:val="single" w:sz="8" w:space="0" w:color="000000"/>
            </w:tcBorders>
          </w:tcPr>
          <w:p w14:paraId="1DE486CE" w14:textId="77777777" w:rsidR="00D334D1" w:rsidRPr="00D334D1" w:rsidRDefault="00D334D1" w:rsidP="00D334D1">
            <w:pPr>
              <w:spacing w:after="0" w:line="240" w:lineRule="auto"/>
            </w:pPr>
            <w:r w:rsidRPr="00D334D1">
              <w:rPr>
                <w:b/>
                <w:spacing w:val="-1"/>
              </w:rPr>
              <w:t>Consideration</w:t>
            </w:r>
          </w:p>
        </w:tc>
        <w:tc>
          <w:tcPr>
            <w:tcW w:w="3113" w:type="dxa"/>
            <w:tcBorders>
              <w:top w:val="single" w:sz="8" w:space="0" w:color="000000"/>
              <w:left w:val="single" w:sz="8" w:space="0" w:color="000000"/>
              <w:bottom w:val="single" w:sz="8" w:space="0" w:color="000000"/>
              <w:right w:val="single" w:sz="8" w:space="0" w:color="000000"/>
            </w:tcBorders>
          </w:tcPr>
          <w:p w14:paraId="63144F85" w14:textId="77777777" w:rsidR="00D334D1" w:rsidRPr="00D334D1" w:rsidRDefault="00D334D1" w:rsidP="00D334D1">
            <w:pPr>
              <w:spacing w:after="0" w:line="240" w:lineRule="auto"/>
            </w:pPr>
            <w:r w:rsidRPr="00D334D1">
              <w:rPr>
                <w:b/>
                <w:spacing w:val="-1"/>
              </w:rPr>
              <w:t>Benefit</w:t>
            </w:r>
          </w:p>
        </w:tc>
        <w:tc>
          <w:tcPr>
            <w:tcW w:w="3778" w:type="dxa"/>
            <w:tcBorders>
              <w:top w:val="single" w:sz="8" w:space="0" w:color="000000"/>
              <w:left w:val="single" w:sz="8" w:space="0" w:color="000000"/>
              <w:bottom w:val="single" w:sz="8" w:space="0" w:color="000000"/>
              <w:right w:val="single" w:sz="8" w:space="0" w:color="000000"/>
            </w:tcBorders>
          </w:tcPr>
          <w:p w14:paraId="1D3B947C" w14:textId="77777777" w:rsidR="00D334D1" w:rsidRPr="00D334D1" w:rsidRDefault="00D334D1" w:rsidP="00D334D1">
            <w:pPr>
              <w:spacing w:after="0" w:line="240" w:lineRule="auto"/>
            </w:pPr>
            <w:r w:rsidRPr="00D334D1">
              <w:rPr>
                <w:b/>
                <w:spacing w:val="-1"/>
              </w:rPr>
              <w:t>Risk</w:t>
            </w:r>
          </w:p>
        </w:tc>
      </w:tr>
      <w:tr w:rsidR="00D334D1" w:rsidRPr="00D334D1" w14:paraId="10186F28" w14:textId="77777777" w:rsidTr="0072701F">
        <w:trPr>
          <w:trHeight w:hRule="exact" w:val="710"/>
        </w:trPr>
        <w:tc>
          <w:tcPr>
            <w:tcW w:w="2352" w:type="dxa"/>
            <w:tcBorders>
              <w:top w:val="single" w:sz="8" w:space="0" w:color="000000"/>
              <w:left w:val="single" w:sz="8" w:space="0" w:color="000000"/>
              <w:bottom w:val="single" w:sz="8" w:space="0" w:color="000000"/>
              <w:right w:val="single" w:sz="8" w:space="0" w:color="000000"/>
            </w:tcBorders>
          </w:tcPr>
          <w:p w14:paraId="77449652" w14:textId="77777777" w:rsidR="00D334D1" w:rsidRPr="00D334D1" w:rsidRDefault="00D334D1" w:rsidP="00D334D1">
            <w:pPr>
              <w:spacing w:after="0" w:line="240" w:lineRule="auto"/>
            </w:pPr>
            <w:r w:rsidRPr="00D334D1">
              <w:rPr>
                <w:spacing w:val="-1"/>
              </w:rPr>
              <w:t>Patient</w:t>
            </w:r>
            <w:r w:rsidRPr="00D334D1">
              <w:rPr>
                <w:spacing w:val="2"/>
              </w:rPr>
              <w:t xml:space="preserve"> </w:t>
            </w:r>
            <w:r w:rsidRPr="00D334D1">
              <w:rPr>
                <w:spacing w:val="-1"/>
              </w:rPr>
              <w:t>outcome</w:t>
            </w:r>
          </w:p>
        </w:tc>
        <w:tc>
          <w:tcPr>
            <w:tcW w:w="3113" w:type="dxa"/>
            <w:tcBorders>
              <w:top w:val="single" w:sz="8" w:space="0" w:color="000000"/>
              <w:left w:val="single" w:sz="8" w:space="0" w:color="000000"/>
              <w:bottom w:val="single" w:sz="8" w:space="0" w:color="000000"/>
              <w:right w:val="single" w:sz="8" w:space="0" w:color="000000"/>
            </w:tcBorders>
          </w:tcPr>
          <w:p w14:paraId="1D47C7EB" w14:textId="77777777" w:rsidR="00D334D1" w:rsidRPr="00D334D1" w:rsidRDefault="00D334D1" w:rsidP="00D334D1">
            <w:pPr>
              <w:spacing w:after="0" w:line="240" w:lineRule="auto"/>
            </w:pPr>
          </w:p>
        </w:tc>
        <w:tc>
          <w:tcPr>
            <w:tcW w:w="3778" w:type="dxa"/>
            <w:tcBorders>
              <w:top w:val="single" w:sz="8" w:space="0" w:color="000000"/>
              <w:left w:val="single" w:sz="8" w:space="0" w:color="000000"/>
              <w:bottom w:val="single" w:sz="8" w:space="0" w:color="000000"/>
              <w:right w:val="single" w:sz="8" w:space="0" w:color="000000"/>
            </w:tcBorders>
          </w:tcPr>
          <w:p w14:paraId="65CD4D39" w14:textId="77777777" w:rsidR="00D334D1" w:rsidRPr="00D334D1" w:rsidRDefault="00D334D1" w:rsidP="00D334D1">
            <w:pPr>
              <w:spacing w:after="0" w:line="240" w:lineRule="auto"/>
            </w:pPr>
          </w:p>
        </w:tc>
      </w:tr>
      <w:tr w:rsidR="00D334D1" w:rsidRPr="00D334D1" w14:paraId="3F01B5B6" w14:textId="77777777" w:rsidTr="0072701F">
        <w:trPr>
          <w:trHeight w:hRule="exact" w:val="710"/>
        </w:trPr>
        <w:tc>
          <w:tcPr>
            <w:tcW w:w="2352" w:type="dxa"/>
            <w:tcBorders>
              <w:top w:val="single" w:sz="8" w:space="0" w:color="000000"/>
              <w:left w:val="single" w:sz="8" w:space="0" w:color="000000"/>
              <w:bottom w:val="single" w:sz="8" w:space="0" w:color="000000"/>
              <w:right w:val="single" w:sz="8" w:space="0" w:color="000000"/>
            </w:tcBorders>
          </w:tcPr>
          <w:p w14:paraId="146D1725" w14:textId="77777777" w:rsidR="00D334D1" w:rsidRPr="00D334D1" w:rsidRDefault="00D334D1" w:rsidP="00D334D1">
            <w:pPr>
              <w:spacing w:after="0" w:line="240" w:lineRule="auto"/>
            </w:pPr>
            <w:r w:rsidRPr="00D334D1">
              <w:rPr>
                <w:spacing w:val="-1"/>
              </w:rPr>
              <w:t>Patient</w:t>
            </w:r>
            <w:r w:rsidRPr="00D334D1">
              <w:rPr>
                <w:spacing w:val="2"/>
              </w:rPr>
              <w:t xml:space="preserve"> </w:t>
            </w:r>
            <w:r w:rsidRPr="00D334D1">
              <w:rPr>
                <w:spacing w:val="-1"/>
              </w:rPr>
              <w:t>safety</w:t>
            </w:r>
          </w:p>
        </w:tc>
        <w:tc>
          <w:tcPr>
            <w:tcW w:w="3113" w:type="dxa"/>
            <w:tcBorders>
              <w:top w:val="single" w:sz="8" w:space="0" w:color="000000"/>
              <w:left w:val="single" w:sz="8" w:space="0" w:color="000000"/>
              <w:bottom w:val="single" w:sz="8" w:space="0" w:color="000000"/>
              <w:right w:val="single" w:sz="8" w:space="0" w:color="000000"/>
            </w:tcBorders>
          </w:tcPr>
          <w:p w14:paraId="381D901A" w14:textId="77777777" w:rsidR="00D334D1" w:rsidRPr="00D334D1" w:rsidRDefault="00D334D1" w:rsidP="00D334D1">
            <w:pPr>
              <w:spacing w:after="0" w:line="240" w:lineRule="auto"/>
            </w:pPr>
          </w:p>
        </w:tc>
        <w:tc>
          <w:tcPr>
            <w:tcW w:w="3778" w:type="dxa"/>
            <w:tcBorders>
              <w:top w:val="single" w:sz="8" w:space="0" w:color="000000"/>
              <w:left w:val="single" w:sz="8" w:space="0" w:color="000000"/>
              <w:bottom w:val="single" w:sz="8" w:space="0" w:color="000000"/>
              <w:right w:val="single" w:sz="8" w:space="0" w:color="000000"/>
            </w:tcBorders>
          </w:tcPr>
          <w:p w14:paraId="612E0EFC" w14:textId="77777777" w:rsidR="00D334D1" w:rsidRPr="00D334D1" w:rsidRDefault="00D334D1" w:rsidP="00D334D1">
            <w:pPr>
              <w:spacing w:after="0" w:line="240" w:lineRule="auto"/>
            </w:pPr>
          </w:p>
        </w:tc>
      </w:tr>
      <w:tr w:rsidR="00D334D1" w:rsidRPr="00D334D1" w14:paraId="4657D5C2" w14:textId="77777777" w:rsidTr="0072701F">
        <w:trPr>
          <w:trHeight w:hRule="exact" w:val="713"/>
        </w:trPr>
        <w:tc>
          <w:tcPr>
            <w:tcW w:w="2352" w:type="dxa"/>
            <w:tcBorders>
              <w:top w:val="single" w:sz="8" w:space="0" w:color="000000"/>
              <w:left w:val="single" w:sz="8" w:space="0" w:color="000000"/>
              <w:bottom w:val="single" w:sz="8" w:space="0" w:color="000000"/>
              <w:right w:val="single" w:sz="8" w:space="0" w:color="000000"/>
            </w:tcBorders>
          </w:tcPr>
          <w:p w14:paraId="3FA4CAA1" w14:textId="77777777" w:rsidR="00D334D1" w:rsidRPr="00D334D1" w:rsidRDefault="00D334D1" w:rsidP="00D334D1">
            <w:pPr>
              <w:spacing w:after="0" w:line="240" w:lineRule="auto"/>
            </w:pPr>
          </w:p>
          <w:p w14:paraId="2FFE4F37" w14:textId="77777777" w:rsidR="00D334D1" w:rsidRPr="00D334D1" w:rsidRDefault="00D334D1" w:rsidP="00D334D1">
            <w:pPr>
              <w:spacing w:after="0" w:line="240" w:lineRule="auto"/>
            </w:pPr>
            <w:r w:rsidRPr="00D334D1">
              <w:rPr>
                <w:spacing w:val="-1"/>
              </w:rPr>
              <w:t>Patient</w:t>
            </w:r>
            <w:r w:rsidRPr="00D334D1">
              <w:rPr>
                <w:spacing w:val="2"/>
              </w:rPr>
              <w:t xml:space="preserve"> </w:t>
            </w:r>
            <w:r w:rsidRPr="00D334D1">
              <w:rPr>
                <w:spacing w:val="-1"/>
              </w:rPr>
              <w:t>experience</w:t>
            </w:r>
          </w:p>
        </w:tc>
        <w:tc>
          <w:tcPr>
            <w:tcW w:w="3113" w:type="dxa"/>
            <w:tcBorders>
              <w:top w:val="single" w:sz="8" w:space="0" w:color="000000"/>
              <w:left w:val="single" w:sz="8" w:space="0" w:color="000000"/>
              <w:bottom w:val="single" w:sz="8" w:space="0" w:color="000000"/>
              <w:right w:val="single" w:sz="8" w:space="0" w:color="000000"/>
            </w:tcBorders>
          </w:tcPr>
          <w:p w14:paraId="4A31CAD2" w14:textId="77777777" w:rsidR="00D334D1" w:rsidRPr="00D334D1" w:rsidRDefault="00D334D1" w:rsidP="00D334D1">
            <w:pPr>
              <w:spacing w:after="0" w:line="240" w:lineRule="auto"/>
            </w:pPr>
          </w:p>
        </w:tc>
        <w:tc>
          <w:tcPr>
            <w:tcW w:w="3778" w:type="dxa"/>
            <w:tcBorders>
              <w:top w:val="single" w:sz="8" w:space="0" w:color="000000"/>
              <w:left w:val="single" w:sz="8" w:space="0" w:color="000000"/>
              <w:bottom w:val="single" w:sz="8" w:space="0" w:color="000000"/>
              <w:right w:val="single" w:sz="8" w:space="0" w:color="000000"/>
            </w:tcBorders>
          </w:tcPr>
          <w:p w14:paraId="733EABF5" w14:textId="77777777" w:rsidR="00D334D1" w:rsidRPr="00D334D1" w:rsidRDefault="00D334D1" w:rsidP="00D334D1">
            <w:pPr>
              <w:spacing w:after="0" w:line="240" w:lineRule="auto"/>
            </w:pPr>
          </w:p>
        </w:tc>
      </w:tr>
      <w:tr w:rsidR="00D334D1" w:rsidRPr="00D334D1" w14:paraId="19E0C6F5" w14:textId="77777777" w:rsidTr="0072701F">
        <w:trPr>
          <w:trHeight w:hRule="exact" w:val="710"/>
        </w:trPr>
        <w:tc>
          <w:tcPr>
            <w:tcW w:w="2352" w:type="dxa"/>
            <w:tcBorders>
              <w:top w:val="single" w:sz="8" w:space="0" w:color="000000"/>
              <w:left w:val="single" w:sz="8" w:space="0" w:color="000000"/>
              <w:bottom w:val="single" w:sz="8" w:space="0" w:color="000000"/>
              <w:right w:val="single" w:sz="8" w:space="0" w:color="000000"/>
            </w:tcBorders>
          </w:tcPr>
          <w:p w14:paraId="32B041C7" w14:textId="77777777" w:rsidR="00D334D1" w:rsidRPr="00D334D1" w:rsidRDefault="00D334D1" w:rsidP="00D334D1">
            <w:pPr>
              <w:spacing w:after="0" w:line="240" w:lineRule="auto"/>
            </w:pPr>
            <w:r w:rsidRPr="00D334D1">
              <w:rPr>
                <w:spacing w:val="-1"/>
              </w:rPr>
              <w:t>Equity</w:t>
            </w:r>
            <w:r w:rsidRPr="00D334D1">
              <w:rPr>
                <w:spacing w:val="-2"/>
              </w:rPr>
              <w:t xml:space="preserve"> of</w:t>
            </w:r>
            <w:r w:rsidRPr="00D334D1">
              <w:rPr>
                <w:spacing w:val="2"/>
              </w:rPr>
              <w:t xml:space="preserve"> </w:t>
            </w:r>
            <w:r w:rsidRPr="00D334D1">
              <w:rPr>
                <w:spacing w:val="-1"/>
              </w:rPr>
              <w:t>Access</w:t>
            </w:r>
          </w:p>
        </w:tc>
        <w:tc>
          <w:tcPr>
            <w:tcW w:w="3113" w:type="dxa"/>
            <w:tcBorders>
              <w:top w:val="single" w:sz="8" w:space="0" w:color="000000"/>
              <w:left w:val="single" w:sz="8" w:space="0" w:color="000000"/>
              <w:bottom w:val="single" w:sz="8" w:space="0" w:color="000000"/>
              <w:right w:val="single" w:sz="8" w:space="0" w:color="000000"/>
            </w:tcBorders>
          </w:tcPr>
          <w:p w14:paraId="2ED84204" w14:textId="77777777" w:rsidR="00D334D1" w:rsidRPr="00D334D1" w:rsidRDefault="00D334D1" w:rsidP="00D334D1">
            <w:pPr>
              <w:spacing w:after="0" w:line="240" w:lineRule="auto"/>
            </w:pPr>
          </w:p>
        </w:tc>
        <w:tc>
          <w:tcPr>
            <w:tcW w:w="3778" w:type="dxa"/>
            <w:tcBorders>
              <w:top w:val="single" w:sz="8" w:space="0" w:color="000000"/>
              <w:left w:val="single" w:sz="8" w:space="0" w:color="000000"/>
              <w:bottom w:val="single" w:sz="8" w:space="0" w:color="000000"/>
              <w:right w:val="single" w:sz="8" w:space="0" w:color="000000"/>
            </w:tcBorders>
          </w:tcPr>
          <w:p w14:paraId="39695B4F" w14:textId="77777777" w:rsidR="00D334D1" w:rsidRPr="00D334D1" w:rsidRDefault="00D334D1" w:rsidP="00D334D1">
            <w:pPr>
              <w:spacing w:after="0" w:line="240" w:lineRule="auto"/>
            </w:pPr>
          </w:p>
        </w:tc>
      </w:tr>
      <w:tr w:rsidR="00D334D1" w:rsidRPr="00D334D1" w14:paraId="64547DE4" w14:textId="77777777" w:rsidTr="0072701F">
        <w:trPr>
          <w:trHeight w:hRule="exact" w:val="710"/>
        </w:trPr>
        <w:tc>
          <w:tcPr>
            <w:tcW w:w="2352" w:type="dxa"/>
            <w:tcBorders>
              <w:top w:val="single" w:sz="8" w:space="0" w:color="000000"/>
              <w:left w:val="single" w:sz="8" w:space="0" w:color="000000"/>
              <w:bottom w:val="single" w:sz="8" w:space="0" w:color="000000"/>
              <w:right w:val="single" w:sz="8" w:space="0" w:color="000000"/>
            </w:tcBorders>
          </w:tcPr>
          <w:p w14:paraId="5F3D7600" w14:textId="77777777" w:rsidR="00D334D1" w:rsidRPr="00D334D1" w:rsidRDefault="00D334D1" w:rsidP="00D334D1">
            <w:pPr>
              <w:spacing w:after="0" w:line="240" w:lineRule="auto"/>
            </w:pPr>
            <w:r w:rsidRPr="00D334D1">
              <w:rPr>
                <w:spacing w:val="-1"/>
              </w:rPr>
              <w:t>Resource</w:t>
            </w:r>
            <w:r w:rsidRPr="00D334D1">
              <w:t xml:space="preserve"> </w:t>
            </w:r>
            <w:r w:rsidRPr="00D334D1">
              <w:rPr>
                <w:spacing w:val="-1"/>
              </w:rPr>
              <w:t>impact</w:t>
            </w:r>
          </w:p>
        </w:tc>
        <w:tc>
          <w:tcPr>
            <w:tcW w:w="3113" w:type="dxa"/>
            <w:tcBorders>
              <w:top w:val="single" w:sz="8" w:space="0" w:color="000000"/>
              <w:left w:val="single" w:sz="8" w:space="0" w:color="000000"/>
              <w:bottom w:val="single" w:sz="8" w:space="0" w:color="000000"/>
              <w:right w:val="single" w:sz="8" w:space="0" w:color="000000"/>
            </w:tcBorders>
          </w:tcPr>
          <w:p w14:paraId="53E4C566" w14:textId="77777777" w:rsidR="00D334D1" w:rsidRPr="00D334D1" w:rsidRDefault="00D334D1" w:rsidP="00D334D1">
            <w:pPr>
              <w:spacing w:after="0" w:line="240" w:lineRule="auto"/>
            </w:pPr>
          </w:p>
        </w:tc>
        <w:tc>
          <w:tcPr>
            <w:tcW w:w="3778" w:type="dxa"/>
            <w:tcBorders>
              <w:top w:val="single" w:sz="8" w:space="0" w:color="000000"/>
              <w:left w:val="single" w:sz="8" w:space="0" w:color="000000"/>
              <w:bottom w:val="single" w:sz="8" w:space="0" w:color="000000"/>
              <w:right w:val="single" w:sz="8" w:space="0" w:color="000000"/>
            </w:tcBorders>
          </w:tcPr>
          <w:p w14:paraId="0A75CD5F" w14:textId="77777777" w:rsidR="00D334D1" w:rsidRPr="00D334D1" w:rsidRDefault="00D334D1" w:rsidP="00D334D1">
            <w:pPr>
              <w:spacing w:after="0" w:line="240" w:lineRule="auto"/>
            </w:pPr>
          </w:p>
        </w:tc>
      </w:tr>
    </w:tbl>
    <w:p w14:paraId="186E7F81" w14:textId="77777777" w:rsidR="00D334D1" w:rsidRPr="00D334D1" w:rsidRDefault="00D334D1" w:rsidP="00D334D1">
      <w:pPr>
        <w:spacing w:after="0" w:line="240" w:lineRule="auto"/>
      </w:pPr>
    </w:p>
    <w:p w14:paraId="621E2C03" w14:textId="77777777" w:rsidR="00D334D1" w:rsidRPr="00D334D1" w:rsidRDefault="00D334D1" w:rsidP="00D334D1">
      <w:pPr>
        <w:spacing w:after="0" w:line="240" w:lineRule="auto"/>
      </w:pPr>
      <w:r w:rsidRPr="00D334D1">
        <w:rPr>
          <w:b/>
          <w:spacing w:val="-1"/>
        </w:rPr>
        <w:t>Research</w:t>
      </w:r>
      <w:r w:rsidRPr="00D334D1">
        <w:rPr>
          <w:b/>
          <w:spacing w:val="-2"/>
        </w:rPr>
        <w:t xml:space="preserve"> </w:t>
      </w:r>
      <w:r w:rsidRPr="00D334D1">
        <w:rPr>
          <w:b/>
          <w:spacing w:val="-1"/>
        </w:rPr>
        <w:t>Recommendations</w:t>
      </w:r>
    </w:p>
    <w:p w14:paraId="3A8B591D" w14:textId="77777777" w:rsidR="00D334D1" w:rsidRPr="00D334D1" w:rsidRDefault="00D334D1" w:rsidP="00D334D1">
      <w:pPr>
        <w:spacing w:after="0" w:line="240" w:lineRule="auto"/>
        <w:rPr>
          <w:b/>
          <w:bCs/>
        </w:rPr>
      </w:pPr>
    </w:p>
    <w:p w14:paraId="0EE68834" w14:textId="77777777" w:rsidR="00D334D1" w:rsidRPr="00D334D1" w:rsidRDefault="00D334D1" w:rsidP="00D334D1">
      <w:pPr>
        <w:spacing w:after="0" w:line="240" w:lineRule="auto"/>
      </w:pPr>
      <w:r w:rsidRPr="00D334D1">
        <w:rPr>
          <w:b/>
          <w:spacing w:val="-1"/>
        </w:rPr>
        <w:t>Other</w:t>
      </w:r>
      <w:r w:rsidRPr="00D334D1">
        <w:rPr>
          <w:b/>
          <w:spacing w:val="1"/>
        </w:rPr>
        <w:t xml:space="preserve"> </w:t>
      </w:r>
      <w:r w:rsidRPr="00D334D1">
        <w:rPr>
          <w:b/>
          <w:spacing w:val="-1"/>
        </w:rPr>
        <w:t>recommendations</w:t>
      </w:r>
    </w:p>
    <w:p w14:paraId="3D03DE20" w14:textId="77777777" w:rsidR="00D334D1" w:rsidRPr="00D334D1" w:rsidRDefault="00D334D1" w:rsidP="00D334D1">
      <w:pPr>
        <w:spacing w:after="0" w:line="240" w:lineRule="auto"/>
        <w:rPr>
          <w:b/>
          <w:bCs/>
        </w:rPr>
      </w:pPr>
    </w:p>
    <w:p w14:paraId="586D440C" w14:textId="77777777" w:rsidR="00D334D1" w:rsidRPr="00D334D1" w:rsidRDefault="00D334D1" w:rsidP="00D334D1">
      <w:pPr>
        <w:spacing w:after="0" w:line="240" w:lineRule="auto"/>
      </w:pPr>
      <w:r w:rsidRPr="00D334D1">
        <w:rPr>
          <w:b/>
          <w:spacing w:val="-1"/>
        </w:rPr>
        <w:t>Evidence</w:t>
      </w:r>
      <w:r w:rsidRPr="00D334D1">
        <w:rPr>
          <w:b/>
        </w:rPr>
        <w:t xml:space="preserve"> </w:t>
      </w:r>
      <w:r w:rsidRPr="00D334D1">
        <w:rPr>
          <w:b/>
          <w:spacing w:val="-2"/>
        </w:rPr>
        <w:t>Base</w:t>
      </w:r>
    </w:p>
    <w:p w14:paraId="72D852B4" w14:textId="77777777" w:rsidR="00D334D1" w:rsidRPr="00D334D1" w:rsidRDefault="00D334D1" w:rsidP="00D334D1">
      <w:pPr>
        <w:spacing w:after="0" w:line="240" w:lineRule="auto"/>
        <w:rPr>
          <w:b/>
          <w:bCs/>
        </w:rPr>
      </w:pPr>
    </w:p>
    <w:p w14:paraId="6FE9B521" w14:textId="77777777" w:rsidR="00D334D1" w:rsidRPr="00D334D1" w:rsidRDefault="00D334D1" w:rsidP="00D334D1">
      <w:pPr>
        <w:spacing w:after="0" w:line="240" w:lineRule="auto"/>
      </w:pPr>
      <w:r w:rsidRPr="00D334D1">
        <w:rPr>
          <w:b/>
          <w:spacing w:val="-1"/>
        </w:rPr>
        <w:t>Guideline</w:t>
      </w:r>
      <w:r w:rsidRPr="00D334D1">
        <w:rPr>
          <w:b/>
          <w:spacing w:val="-2"/>
        </w:rPr>
        <w:t xml:space="preserve"> </w:t>
      </w:r>
      <w:r w:rsidRPr="00D334D1">
        <w:rPr>
          <w:b/>
          <w:spacing w:val="-1"/>
        </w:rPr>
        <w:t>Development Group</w:t>
      </w:r>
      <w:r w:rsidRPr="00D334D1">
        <w:rPr>
          <w:b/>
          <w:spacing w:val="-2"/>
        </w:rPr>
        <w:t xml:space="preserve"> </w:t>
      </w:r>
      <w:r w:rsidRPr="00D334D1">
        <w:rPr>
          <w:b/>
          <w:spacing w:val="-1"/>
        </w:rPr>
        <w:t>for [guide</w:t>
      </w:r>
      <w:r w:rsidRPr="00D334D1">
        <w:rPr>
          <w:b/>
          <w:spacing w:val="-4"/>
        </w:rPr>
        <w:t xml:space="preserve"> </w:t>
      </w:r>
      <w:r w:rsidRPr="00D334D1">
        <w:rPr>
          <w:b/>
          <w:spacing w:val="-1"/>
        </w:rPr>
        <w:t>title]</w:t>
      </w:r>
    </w:p>
    <w:p w14:paraId="73D6A8FF" w14:textId="77777777" w:rsidR="00D334D1" w:rsidRPr="00D334D1" w:rsidRDefault="00D334D1" w:rsidP="00D334D1">
      <w:pPr>
        <w:spacing w:after="0" w:line="240" w:lineRule="auto"/>
      </w:pPr>
      <w:r w:rsidRPr="00D334D1">
        <w:t xml:space="preserve">A </w:t>
      </w:r>
      <w:r w:rsidRPr="00D334D1">
        <w:rPr>
          <w:spacing w:val="-1"/>
        </w:rPr>
        <w:t>commissioning</w:t>
      </w:r>
      <w:r w:rsidRPr="00D334D1">
        <w:rPr>
          <w:spacing w:val="-2"/>
        </w:rPr>
        <w:t xml:space="preserve"> </w:t>
      </w:r>
      <w:r w:rsidRPr="00D334D1">
        <w:rPr>
          <w:spacing w:val="-1"/>
        </w:rPr>
        <w:t>guidance</w:t>
      </w:r>
      <w:r w:rsidRPr="00D334D1">
        <w:t xml:space="preserve"> </w:t>
      </w:r>
      <w:r w:rsidRPr="00D334D1">
        <w:rPr>
          <w:spacing w:val="-2"/>
        </w:rPr>
        <w:t>development</w:t>
      </w:r>
      <w:r w:rsidRPr="00D334D1">
        <w:t xml:space="preserve"> </w:t>
      </w:r>
      <w:r w:rsidRPr="00D334D1">
        <w:rPr>
          <w:spacing w:val="-1"/>
        </w:rPr>
        <w:t>group</w:t>
      </w:r>
      <w:r w:rsidRPr="00D334D1">
        <w:t xml:space="preserve"> </w:t>
      </w:r>
      <w:r w:rsidRPr="00D334D1">
        <w:rPr>
          <w:spacing w:val="-2"/>
        </w:rPr>
        <w:t>was</w:t>
      </w:r>
      <w:r w:rsidRPr="00D334D1">
        <w:rPr>
          <w:spacing w:val="1"/>
        </w:rPr>
        <w:t xml:space="preserve"> </w:t>
      </w:r>
      <w:r w:rsidRPr="00D334D1">
        <w:rPr>
          <w:spacing w:val="-1"/>
        </w:rPr>
        <w:t>established</w:t>
      </w:r>
      <w:r w:rsidRPr="00D334D1">
        <w:rPr>
          <w:spacing w:val="-2"/>
        </w:rPr>
        <w:t xml:space="preserve"> </w:t>
      </w:r>
      <w:r w:rsidRPr="00D334D1">
        <w:t>to</w:t>
      </w:r>
      <w:r w:rsidRPr="00D334D1">
        <w:rPr>
          <w:spacing w:val="-2"/>
        </w:rPr>
        <w:t xml:space="preserve"> review</w:t>
      </w:r>
      <w:r w:rsidRPr="00D334D1">
        <w:t xml:space="preserve"> </w:t>
      </w:r>
      <w:r w:rsidRPr="00D334D1">
        <w:rPr>
          <w:spacing w:val="-1"/>
        </w:rPr>
        <w:t>and</w:t>
      </w:r>
      <w:r w:rsidRPr="00D334D1">
        <w:t xml:space="preserve"> </w:t>
      </w:r>
      <w:r w:rsidRPr="00D334D1">
        <w:rPr>
          <w:spacing w:val="-2"/>
        </w:rPr>
        <w:t>advise</w:t>
      </w:r>
      <w:r w:rsidRPr="00D334D1">
        <w:t xml:space="preserve"> </w:t>
      </w:r>
      <w:r w:rsidRPr="00D334D1">
        <w:rPr>
          <w:spacing w:val="-1"/>
        </w:rPr>
        <w:t>on</w:t>
      </w:r>
      <w:r w:rsidRPr="00D334D1">
        <w:t xml:space="preserve"> </w:t>
      </w:r>
      <w:r w:rsidRPr="00D334D1">
        <w:rPr>
          <w:spacing w:val="-1"/>
        </w:rPr>
        <w:t>the</w:t>
      </w:r>
      <w:r w:rsidRPr="00D334D1">
        <w:rPr>
          <w:spacing w:val="72"/>
        </w:rPr>
        <w:t xml:space="preserve"> </w:t>
      </w:r>
      <w:r w:rsidRPr="00D334D1">
        <w:rPr>
          <w:spacing w:val="-1"/>
        </w:rPr>
        <w:t>content</w:t>
      </w:r>
      <w:r w:rsidRPr="00D334D1">
        <w:t xml:space="preserve"> </w:t>
      </w:r>
      <w:r w:rsidRPr="00D334D1">
        <w:rPr>
          <w:spacing w:val="-2"/>
        </w:rPr>
        <w:t>of</w:t>
      </w:r>
      <w:r w:rsidRPr="00D334D1">
        <w:rPr>
          <w:spacing w:val="2"/>
        </w:rPr>
        <w:t xml:space="preserve"> </w:t>
      </w:r>
      <w:r w:rsidRPr="00D334D1">
        <w:t>the</w:t>
      </w:r>
      <w:r w:rsidRPr="00D334D1">
        <w:rPr>
          <w:spacing w:val="-2"/>
        </w:rPr>
        <w:t xml:space="preserve"> commissioning</w:t>
      </w:r>
      <w:r w:rsidRPr="00D334D1">
        <w:t xml:space="preserve"> </w:t>
      </w:r>
      <w:r w:rsidRPr="00D334D1">
        <w:rPr>
          <w:spacing w:val="-1"/>
        </w:rPr>
        <w:t>guide.</w:t>
      </w:r>
      <w:r w:rsidRPr="00D334D1">
        <w:rPr>
          <w:spacing w:val="-3"/>
        </w:rPr>
        <w:t xml:space="preserve"> </w:t>
      </w:r>
      <w:r w:rsidRPr="00D334D1">
        <w:rPr>
          <w:spacing w:val="-1"/>
        </w:rPr>
        <w:t>This</w:t>
      </w:r>
      <w:r w:rsidRPr="00D334D1">
        <w:rPr>
          <w:spacing w:val="-2"/>
        </w:rPr>
        <w:t xml:space="preserve"> </w:t>
      </w:r>
      <w:r w:rsidRPr="00D334D1">
        <w:rPr>
          <w:spacing w:val="-1"/>
        </w:rPr>
        <w:t>group</w:t>
      </w:r>
      <w:r w:rsidRPr="00D334D1">
        <w:rPr>
          <w:spacing w:val="-2"/>
        </w:rPr>
        <w:t xml:space="preserve"> </w:t>
      </w:r>
      <w:r w:rsidRPr="00D334D1">
        <w:rPr>
          <w:spacing w:val="-1"/>
        </w:rPr>
        <w:t>met</w:t>
      </w:r>
      <w:r w:rsidRPr="00D334D1">
        <w:t xml:space="preserve"> </w:t>
      </w:r>
      <w:r w:rsidRPr="00D334D1">
        <w:rPr>
          <w:spacing w:val="-1"/>
        </w:rPr>
        <w:t>[</w:t>
      </w:r>
      <w:r w:rsidRPr="00D334D1">
        <w:rPr>
          <w:i/>
          <w:spacing w:val="-1"/>
        </w:rPr>
        <w:t>frequency</w:t>
      </w:r>
      <w:r w:rsidRPr="00D334D1">
        <w:rPr>
          <w:spacing w:val="-1"/>
        </w:rPr>
        <w:t>],</w:t>
      </w:r>
      <w:r w:rsidRPr="00D334D1">
        <w:t xml:space="preserve"> </w:t>
      </w:r>
      <w:r w:rsidRPr="00D334D1">
        <w:rPr>
          <w:spacing w:val="-2"/>
        </w:rPr>
        <w:t>with</w:t>
      </w:r>
      <w:r w:rsidRPr="00D334D1">
        <w:t xml:space="preserve"> </w:t>
      </w:r>
      <w:r w:rsidRPr="00D334D1">
        <w:rPr>
          <w:spacing w:val="-1"/>
        </w:rPr>
        <w:t>additional</w:t>
      </w:r>
      <w:r w:rsidRPr="00D334D1">
        <w:t xml:space="preserve"> </w:t>
      </w:r>
      <w:r w:rsidRPr="00D334D1">
        <w:rPr>
          <w:spacing w:val="-1"/>
        </w:rPr>
        <w:t>interaction</w:t>
      </w:r>
      <w:r w:rsidRPr="00D334D1">
        <w:rPr>
          <w:spacing w:val="70"/>
        </w:rPr>
        <w:t xml:space="preserve"> </w:t>
      </w:r>
      <w:r w:rsidRPr="00D334D1">
        <w:rPr>
          <w:spacing w:val="-1"/>
        </w:rPr>
        <w:t>taking</w:t>
      </w:r>
      <w:r w:rsidRPr="00D334D1">
        <w:t xml:space="preserve"> </w:t>
      </w:r>
      <w:r w:rsidRPr="00D334D1">
        <w:rPr>
          <w:spacing w:val="-1"/>
        </w:rPr>
        <w:t>place</w:t>
      </w:r>
      <w:r w:rsidRPr="00D334D1">
        <w:t xml:space="preserve"> </w:t>
      </w:r>
      <w:r w:rsidRPr="00D334D1">
        <w:rPr>
          <w:spacing w:val="-2"/>
        </w:rPr>
        <w:t>via</w:t>
      </w:r>
      <w:r w:rsidRPr="00D334D1">
        <w:t xml:space="preserve"> </w:t>
      </w:r>
      <w:r w:rsidRPr="00D334D1">
        <w:rPr>
          <w:spacing w:val="-1"/>
        </w:rPr>
        <w:t>email.</w:t>
      </w:r>
    </w:p>
    <w:p w14:paraId="0D1E4224" w14:textId="77777777" w:rsidR="00D334D1" w:rsidRPr="00D334D1" w:rsidRDefault="00D334D1" w:rsidP="00D334D1">
      <w:pPr>
        <w:spacing w:after="0" w:line="240" w:lineRule="auto"/>
      </w:pPr>
    </w:p>
    <w:tbl>
      <w:tblPr>
        <w:tblW w:w="0" w:type="auto"/>
        <w:tblInd w:w="106" w:type="dxa"/>
        <w:tblLayout w:type="fixed"/>
        <w:tblCellMar>
          <w:left w:w="0" w:type="dxa"/>
          <w:right w:w="0" w:type="dxa"/>
        </w:tblCellMar>
        <w:tblLook w:val="01E0" w:firstRow="1" w:lastRow="1" w:firstColumn="1" w:lastColumn="1" w:noHBand="0" w:noVBand="0"/>
      </w:tblPr>
      <w:tblGrid>
        <w:gridCol w:w="3072"/>
        <w:gridCol w:w="3060"/>
        <w:gridCol w:w="3110"/>
      </w:tblGrid>
      <w:tr w:rsidR="00D334D1" w:rsidRPr="00D334D1" w14:paraId="169F71AB" w14:textId="77777777" w:rsidTr="0072701F">
        <w:trPr>
          <w:trHeight w:hRule="exact" w:val="264"/>
        </w:trPr>
        <w:tc>
          <w:tcPr>
            <w:tcW w:w="3072" w:type="dxa"/>
            <w:tcBorders>
              <w:top w:val="single" w:sz="5" w:space="0" w:color="000000"/>
              <w:left w:val="single" w:sz="5" w:space="0" w:color="000000"/>
              <w:bottom w:val="single" w:sz="5" w:space="0" w:color="000000"/>
              <w:right w:val="single" w:sz="5" w:space="0" w:color="000000"/>
            </w:tcBorders>
          </w:tcPr>
          <w:p w14:paraId="5CDC0A29" w14:textId="77777777" w:rsidR="00D334D1" w:rsidRPr="00D334D1" w:rsidRDefault="00D334D1" w:rsidP="00D334D1">
            <w:pPr>
              <w:spacing w:after="0" w:line="240" w:lineRule="auto"/>
            </w:pPr>
            <w:r w:rsidRPr="00D334D1">
              <w:rPr>
                <w:b/>
                <w:spacing w:val="-1"/>
              </w:rPr>
              <w:t>Name</w:t>
            </w:r>
          </w:p>
        </w:tc>
        <w:tc>
          <w:tcPr>
            <w:tcW w:w="3060" w:type="dxa"/>
            <w:tcBorders>
              <w:top w:val="single" w:sz="5" w:space="0" w:color="000000"/>
              <w:left w:val="single" w:sz="5" w:space="0" w:color="000000"/>
              <w:bottom w:val="single" w:sz="5" w:space="0" w:color="000000"/>
              <w:right w:val="single" w:sz="5" w:space="0" w:color="000000"/>
            </w:tcBorders>
          </w:tcPr>
          <w:p w14:paraId="007EB1BF" w14:textId="77777777" w:rsidR="00D334D1" w:rsidRPr="00D334D1" w:rsidRDefault="00D334D1" w:rsidP="00D334D1">
            <w:pPr>
              <w:spacing w:after="0" w:line="240" w:lineRule="auto"/>
            </w:pPr>
            <w:r w:rsidRPr="00D334D1">
              <w:rPr>
                <w:b/>
                <w:spacing w:val="-1"/>
              </w:rPr>
              <w:t>Job</w:t>
            </w:r>
            <w:r w:rsidRPr="00D334D1">
              <w:rPr>
                <w:b/>
              </w:rPr>
              <w:t xml:space="preserve"> </w:t>
            </w:r>
            <w:r w:rsidRPr="00D334D1">
              <w:rPr>
                <w:b/>
                <w:spacing w:val="-1"/>
              </w:rPr>
              <w:t>Title</w:t>
            </w:r>
          </w:p>
        </w:tc>
        <w:tc>
          <w:tcPr>
            <w:tcW w:w="3110" w:type="dxa"/>
            <w:tcBorders>
              <w:top w:val="single" w:sz="5" w:space="0" w:color="000000"/>
              <w:left w:val="single" w:sz="5" w:space="0" w:color="000000"/>
              <w:bottom w:val="single" w:sz="5" w:space="0" w:color="000000"/>
              <w:right w:val="single" w:sz="5" w:space="0" w:color="000000"/>
            </w:tcBorders>
          </w:tcPr>
          <w:p w14:paraId="1775A09D" w14:textId="77777777" w:rsidR="00D334D1" w:rsidRPr="00D334D1" w:rsidRDefault="00D334D1" w:rsidP="00D334D1">
            <w:pPr>
              <w:spacing w:after="0" w:line="240" w:lineRule="auto"/>
            </w:pPr>
            <w:r w:rsidRPr="00D334D1">
              <w:rPr>
                <w:b/>
                <w:spacing w:val="-1"/>
              </w:rPr>
              <w:t>Affiliation</w:t>
            </w:r>
          </w:p>
        </w:tc>
      </w:tr>
      <w:tr w:rsidR="00D334D1" w:rsidRPr="00D334D1" w14:paraId="4A1F64CD" w14:textId="77777777" w:rsidTr="0072701F">
        <w:trPr>
          <w:trHeight w:hRule="exact" w:val="264"/>
        </w:trPr>
        <w:tc>
          <w:tcPr>
            <w:tcW w:w="3072" w:type="dxa"/>
            <w:tcBorders>
              <w:top w:val="single" w:sz="5" w:space="0" w:color="000000"/>
              <w:left w:val="single" w:sz="5" w:space="0" w:color="000000"/>
              <w:bottom w:val="single" w:sz="5" w:space="0" w:color="000000"/>
              <w:right w:val="single" w:sz="5" w:space="0" w:color="000000"/>
            </w:tcBorders>
          </w:tcPr>
          <w:p w14:paraId="7DD868CC" w14:textId="77777777" w:rsidR="00D334D1" w:rsidRPr="00D334D1" w:rsidRDefault="00D334D1" w:rsidP="00D334D1">
            <w:pPr>
              <w:spacing w:after="0" w:line="240" w:lineRule="auto"/>
            </w:pPr>
          </w:p>
        </w:tc>
        <w:tc>
          <w:tcPr>
            <w:tcW w:w="3060" w:type="dxa"/>
            <w:tcBorders>
              <w:top w:val="single" w:sz="5" w:space="0" w:color="000000"/>
              <w:left w:val="single" w:sz="5" w:space="0" w:color="000000"/>
              <w:bottom w:val="single" w:sz="5" w:space="0" w:color="000000"/>
              <w:right w:val="single" w:sz="5" w:space="0" w:color="000000"/>
            </w:tcBorders>
          </w:tcPr>
          <w:p w14:paraId="72396117" w14:textId="77777777" w:rsidR="00D334D1" w:rsidRPr="00D334D1" w:rsidRDefault="00D334D1" w:rsidP="00D334D1">
            <w:pPr>
              <w:spacing w:after="0" w:line="240" w:lineRule="auto"/>
            </w:pPr>
          </w:p>
        </w:tc>
        <w:tc>
          <w:tcPr>
            <w:tcW w:w="3110" w:type="dxa"/>
            <w:tcBorders>
              <w:top w:val="single" w:sz="5" w:space="0" w:color="000000"/>
              <w:left w:val="single" w:sz="5" w:space="0" w:color="000000"/>
              <w:bottom w:val="single" w:sz="5" w:space="0" w:color="000000"/>
              <w:right w:val="single" w:sz="5" w:space="0" w:color="000000"/>
            </w:tcBorders>
          </w:tcPr>
          <w:p w14:paraId="1E4EA512" w14:textId="77777777" w:rsidR="00D334D1" w:rsidRPr="00D334D1" w:rsidRDefault="00D334D1" w:rsidP="00D334D1">
            <w:pPr>
              <w:spacing w:after="0" w:line="240" w:lineRule="auto"/>
            </w:pPr>
          </w:p>
        </w:tc>
      </w:tr>
      <w:tr w:rsidR="00D334D1" w:rsidRPr="00D334D1" w14:paraId="4607C0DC" w14:textId="77777777" w:rsidTr="0072701F">
        <w:trPr>
          <w:trHeight w:hRule="exact" w:val="262"/>
        </w:trPr>
        <w:tc>
          <w:tcPr>
            <w:tcW w:w="3072" w:type="dxa"/>
            <w:tcBorders>
              <w:top w:val="single" w:sz="5" w:space="0" w:color="000000"/>
              <w:left w:val="single" w:sz="5" w:space="0" w:color="000000"/>
              <w:bottom w:val="single" w:sz="5" w:space="0" w:color="000000"/>
              <w:right w:val="single" w:sz="5" w:space="0" w:color="000000"/>
            </w:tcBorders>
          </w:tcPr>
          <w:p w14:paraId="316AEE55" w14:textId="77777777" w:rsidR="00D334D1" w:rsidRPr="00D334D1" w:rsidRDefault="00D334D1" w:rsidP="00D334D1">
            <w:pPr>
              <w:spacing w:after="0" w:line="240" w:lineRule="auto"/>
            </w:pPr>
          </w:p>
        </w:tc>
        <w:tc>
          <w:tcPr>
            <w:tcW w:w="3060" w:type="dxa"/>
            <w:tcBorders>
              <w:top w:val="single" w:sz="5" w:space="0" w:color="000000"/>
              <w:left w:val="single" w:sz="5" w:space="0" w:color="000000"/>
              <w:bottom w:val="single" w:sz="5" w:space="0" w:color="000000"/>
              <w:right w:val="single" w:sz="5" w:space="0" w:color="000000"/>
            </w:tcBorders>
          </w:tcPr>
          <w:p w14:paraId="6E45EEE5" w14:textId="77777777" w:rsidR="00D334D1" w:rsidRPr="00D334D1" w:rsidRDefault="00D334D1" w:rsidP="00D334D1">
            <w:pPr>
              <w:spacing w:after="0" w:line="240" w:lineRule="auto"/>
            </w:pPr>
          </w:p>
        </w:tc>
        <w:tc>
          <w:tcPr>
            <w:tcW w:w="3110" w:type="dxa"/>
            <w:tcBorders>
              <w:top w:val="single" w:sz="5" w:space="0" w:color="000000"/>
              <w:left w:val="single" w:sz="5" w:space="0" w:color="000000"/>
              <w:bottom w:val="single" w:sz="5" w:space="0" w:color="000000"/>
              <w:right w:val="single" w:sz="5" w:space="0" w:color="000000"/>
            </w:tcBorders>
          </w:tcPr>
          <w:p w14:paraId="0BEAB3FE" w14:textId="77777777" w:rsidR="00D334D1" w:rsidRPr="00D334D1" w:rsidRDefault="00D334D1" w:rsidP="00D334D1">
            <w:pPr>
              <w:spacing w:after="0" w:line="240" w:lineRule="auto"/>
            </w:pPr>
          </w:p>
        </w:tc>
      </w:tr>
      <w:tr w:rsidR="00D334D1" w:rsidRPr="00D334D1" w14:paraId="3C5508BE" w14:textId="77777777" w:rsidTr="0072701F">
        <w:trPr>
          <w:trHeight w:hRule="exact" w:val="264"/>
        </w:trPr>
        <w:tc>
          <w:tcPr>
            <w:tcW w:w="3072" w:type="dxa"/>
            <w:tcBorders>
              <w:top w:val="single" w:sz="5" w:space="0" w:color="000000"/>
              <w:left w:val="single" w:sz="5" w:space="0" w:color="000000"/>
              <w:bottom w:val="single" w:sz="5" w:space="0" w:color="000000"/>
              <w:right w:val="single" w:sz="5" w:space="0" w:color="000000"/>
            </w:tcBorders>
          </w:tcPr>
          <w:p w14:paraId="327E8A7E" w14:textId="77777777" w:rsidR="00D334D1" w:rsidRPr="00D334D1" w:rsidRDefault="00D334D1" w:rsidP="00D334D1">
            <w:pPr>
              <w:spacing w:after="0" w:line="240" w:lineRule="auto"/>
            </w:pPr>
          </w:p>
        </w:tc>
        <w:tc>
          <w:tcPr>
            <w:tcW w:w="3060" w:type="dxa"/>
            <w:tcBorders>
              <w:top w:val="single" w:sz="5" w:space="0" w:color="000000"/>
              <w:left w:val="single" w:sz="5" w:space="0" w:color="000000"/>
              <w:bottom w:val="single" w:sz="5" w:space="0" w:color="000000"/>
              <w:right w:val="single" w:sz="5" w:space="0" w:color="000000"/>
            </w:tcBorders>
          </w:tcPr>
          <w:p w14:paraId="3B93E40F" w14:textId="77777777" w:rsidR="00D334D1" w:rsidRPr="00D334D1" w:rsidRDefault="00D334D1" w:rsidP="00D334D1">
            <w:pPr>
              <w:spacing w:after="0" w:line="240" w:lineRule="auto"/>
            </w:pPr>
          </w:p>
        </w:tc>
        <w:tc>
          <w:tcPr>
            <w:tcW w:w="3110" w:type="dxa"/>
            <w:tcBorders>
              <w:top w:val="single" w:sz="5" w:space="0" w:color="000000"/>
              <w:left w:val="single" w:sz="5" w:space="0" w:color="000000"/>
              <w:bottom w:val="single" w:sz="5" w:space="0" w:color="000000"/>
              <w:right w:val="single" w:sz="5" w:space="0" w:color="000000"/>
            </w:tcBorders>
          </w:tcPr>
          <w:p w14:paraId="33A0D696" w14:textId="77777777" w:rsidR="00D334D1" w:rsidRPr="00D334D1" w:rsidRDefault="00D334D1" w:rsidP="00D334D1">
            <w:pPr>
              <w:spacing w:after="0" w:line="240" w:lineRule="auto"/>
            </w:pPr>
          </w:p>
        </w:tc>
      </w:tr>
    </w:tbl>
    <w:p w14:paraId="253D291B" w14:textId="77777777" w:rsidR="002E022C" w:rsidRPr="00D334D1" w:rsidRDefault="002E022C" w:rsidP="00D334D1">
      <w:pPr>
        <w:spacing w:after="0" w:line="240" w:lineRule="auto"/>
      </w:pPr>
    </w:p>
    <w:p w14:paraId="365EC09C" w14:textId="77777777" w:rsidR="002E022C" w:rsidRPr="00D334D1" w:rsidRDefault="002E022C" w:rsidP="00D334D1">
      <w:pPr>
        <w:spacing w:after="0" w:line="240" w:lineRule="auto"/>
      </w:pPr>
    </w:p>
    <w:p w14:paraId="6C0FE54E" w14:textId="77777777" w:rsidR="002E022C" w:rsidRPr="00D334D1" w:rsidRDefault="002E022C" w:rsidP="00D334D1">
      <w:pPr>
        <w:spacing w:after="0" w:line="240" w:lineRule="auto"/>
      </w:pPr>
    </w:p>
    <w:p w14:paraId="38DCC9DD" w14:textId="77777777" w:rsidR="002E022C" w:rsidRPr="00D334D1" w:rsidRDefault="002E022C" w:rsidP="00D334D1">
      <w:pPr>
        <w:spacing w:after="0" w:line="240" w:lineRule="auto"/>
      </w:pPr>
    </w:p>
    <w:p w14:paraId="0938E5C0" w14:textId="77777777" w:rsidR="002E022C" w:rsidRPr="00D334D1" w:rsidRDefault="002E022C" w:rsidP="00D334D1">
      <w:pPr>
        <w:spacing w:after="0" w:line="240" w:lineRule="auto"/>
      </w:pPr>
    </w:p>
    <w:p w14:paraId="66D2AEA5" w14:textId="77777777" w:rsidR="002E022C" w:rsidRPr="00D334D1" w:rsidRDefault="002E022C" w:rsidP="00D334D1">
      <w:pPr>
        <w:spacing w:after="0" w:line="240" w:lineRule="auto"/>
      </w:pPr>
    </w:p>
    <w:p w14:paraId="3B82DD1D" w14:textId="77777777" w:rsidR="002E022C" w:rsidRPr="00D334D1" w:rsidRDefault="002E022C" w:rsidP="00D334D1">
      <w:pPr>
        <w:spacing w:after="0" w:line="240" w:lineRule="auto"/>
      </w:pPr>
    </w:p>
    <w:p w14:paraId="26696DF7" w14:textId="77777777" w:rsidR="002E022C" w:rsidRPr="00D334D1" w:rsidRDefault="002E022C" w:rsidP="00D334D1">
      <w:pPr>
        <w:spacing w:after="0" w:line="240" w:lineRule="auto"/>
      </w:pPr>
    </w:p>
    <w:p w14:paraId="35AC5AB2" w14:textId="77777777" w:rsidR="002E022C" w:rsidRPr="00D334D1" w:rsidRDefault="002E022C" w:rsidP="00D334D1">
      <w:pPr>
        <w:spacing w:after="0" w:line="240" w:lineRule="auto"/>
      </w:pPr>
      <w:r w:rsidRPr="00D334D1">
        <w:t>Sponsored by</w:t>
      </w:r>
      <w:r w:rsidRPr="00D334D1">
        <w:rPr>
          <w:spacing w:val="-4"/>
        </w:rPr>
        <w:t xml:space="preserve"> </w:t>
      </w:r>
      <w:r w:rsidRPr="00D334D1">
        <w:t>The Royal</w:t>
      </w:r>
      <w:r w:rsidRPr="00D334D1">
        <w:rPr>
          <w:spacing w:val="2"/>
        </w:rPr>
        <w:t xml:space="preserve"> </w:t>
      </w:r>
      <w:r w:rsidRPr="00D334D1">
        <w:t xml:space="preserve">College </w:t>
      </w:r>
      <w:r w:rsidRPr="00D334D1">
        <w:rPr>
          <w:spacing w:val="-2"/>
        </w:rPr>
        <w:t>of</w:t>
      </w:r>
      <w:r w:rsidRPr="00D334D1">
        <w:t xml:space="preserve"> Ophthalmologists</w:t>
      </w:r>
      <w:r w:rsidRPr="00D334D1">
        <w:rPr>
          <w:spacing w:val="23"/>
        </w:rPr>
        <w:t xml:space="preserve"> </w:t>
      </w:r>
      <w:r w:rsidRPr="00D334D1">
        <w:t xml:space="preserve">Date of Evidence </w:t>
      </w:r>
      <w:r w:rsidRPr="00D334D1">
        <w:rPr>
          <w:spacing w:val="-2"/>
        </w:rPr>
        <w:t>Search:</w:t>
      </w:r>
    </w:p>
    <w:p w14:paraId="302040D2" w14:textId="77777777" w:rsidR="002E022C" w:rsidRPr="00D334D1" w:rsidRDefault="002E022C" w:rsidP="00D334D1">
      <w:pPr>
        <w:spacing w:after="0" w:line="240" w:lineRule="auto"/>
      </w:pPr>
      <w:r w:rsidRPr="00D334D1">
        <w:t>Date of publication:</w:t>
      </w:r>
      <w:r w:rsidRPr="00D334D1">
        <w:rPr>
          <w:spacing w:val="24"/>
        </w:rPr>
        <w:t xml:space="preserve"> </w:t>
      </w:r>
      <w:r w:rsidRPr="00D334D1">
        <w:t>Date of Review:</w:t>
      </w:r>
    </w:p>
    <w:p w14:paraId="6063902E" w14:textId="77777777" w:rsidR="002E022C" w:rsidRPr="00D334D1" w:rsidRDefault="002E022C" w:rsidP="00D334D1">
      <w:pPr>
        <w:spacing w:after="0" w:line="240" w:lineRule="auto"/>
      </w:pPr>
    </w:p>
    <w:p w14:paraId="669F1105" w14:textId="77777777" w:rsidR="00CB74C9" w:rsidRPr="00D334D1" w:rsidRDefault="00CB74C9" w:rsidP="00D334D1">
      <w:pPr>
        <w:spacing w:after="0" w:line="240" w:lineRule="auto"/>
      </w:pPr>
    </w:p>
    <w:sectPr w:rsidR="00CB74C9" w:rsidRPr="00D334D1" w:rsidSect="007C6AED">
      <w:footerReference w:type="default" r:id="rId21"/>
      <w:headerReference w:type="first" r:id="rId22"/>
      <w:footerReference w:type="first" r:id="rId23"/>
      <w:footnotePr>
        <w:numFmt w:val="lowerRoman"/>
      </w:footnotePr>
      <w:pgSz w:w="11900" w:h="16840"/>
      <w:pgMar w:top="851" w:right="1418" w:bottom="1304" w:left="1418" w:header="567"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7683D" w14:textId="77777777" w:rsidR="00B60C3E" w:rsidRDefault="00B60C3E" w:rsidP="00977CEF">
      <w:pPr>
        <w:spacing w:line="240" w:lineRule="auto"/>
      </w:pPr>
      <w:r>
        <w:separator/>
      </w:r>
    </w:p>
  </w:endnote>
  <w:endnote w:type="continuationSeparator" w:id="0">
    <w:p w14:paraId="37F6CA3A" w14:textId="77777777" w:rsidR="00B60C3E" w:rsidRDefault="00B60C3E" w:rsidP="00977C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8E14A" w14:textId="7ABC2DD1" w:rsidR="007C6AED" w:rsidRDefault="00B60C3E" w:rsidP="007C6AED">
    <w:pPr>
      <w:pStyle w:val="Footer"/>
      <w:rPr>
        <w:rStyle w:val="PageNumber"/>
      </w:rPr>
    </w:pPr>
    <w:r>
      <w:t>2020/PROF/410</w:t>
    </w:r>
    <w:r>
      <w:tab/>
    </w:r>
    <w:r>
      <w:tab/>
    </w:r>
    <w:r>
      <w:rPr>
        <w:rStyle w:val="PageNumber"/>
      </w:rPr>
      <w:fldChar w:fldCharType="begin"/>
    </w:r>
    <w:r>
      <w:rPr>
        <w:rStyle w:val="PageNumber"/>
      </w:rPr>
      <w:instrText xml:space="preserve"> PAGE </w:instrText>
    </w:r>
    <w:r>
      <w:rPr>
        <w:rStyle w:val="PageNumber"/>
      </w:rPr>
      <w:fldChar w:fldCharType="separate"/>
    </w:r>
    <w:r w:rsidR="003D327C">
      <w:rPr>
        <w:rStyle w:val="PageNumber"/>
        <w:noProof/>
      </w:rPr>
      <w:t>10</w:t>
    </w:r>
    <w:r>
      <w:rPr>
        <w:rStyle w:val="PageNumber"/>
      </w:rPr>
      <w:fldChar w:fldCharType="end"/>
    </w:r>
  </w:p>
  <w:p w14:paraId="5E9F2F09" w14:textId="77777777" w:rsidR="00B60C3E" w:rsidRDefault="00B60C3E" w:rsidP="007C6A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51CCB" w14:textId="77777777" w:rsidR="00B60C3E" w:rsidRDefault="00B60C3E" w:rsidP="00661794"/>
  <w:p w14:paraId="4A0E5137" w14:textId="77777777" w:rsidR="00B60C3E" w:rsidRDefault="00B60C3E" w:rsidP="00661794"/>
  <w:p w14:paraId="224E9109" w14:textId="77777777" w:rsidR="00B60C3E" w:rsidRDefault="00B60C3E">
    <w:pPr>
      <w:pStyle w:val="Footer"/>
    </w:pPr>
  </w:p>
  <w:p w14:paraId="28FBE169" w14:textId="77777777" w:rsidR="00B60C3E" w:rsidRDefault="00B60C3E" w:rsidP="00B60C3E">
    <w:pPr>
      <w:pStyle w:val="Footer"/>
    </w:pPr>
    <w:r>
      <w:t>18 Stephenson Way, London, NW1 2HD T. 020 7935 0702</w:t>
    </w:r>
  </w:p>
  <w:p w14:paraId="62033CF4" w14:textId="77777777" w:rsidR="00B60C3E" w:rsidRDefault="00271EF0" w:rsidP="00B60C3E">
    <w:pPr>
      <w:pStyle w:val="Footer"/>
    </w:pPr>
    <w:hyperlink r:id="rId1" w:history="1">
      <w:r w:rsidR="00B60C3E" w:rsidRPr="0075612C">
        <w:rPr>
          <w:rStyle w:val="Hyperlink"/>
        </w:rPr>
        <w:t>contact@rcophth.ac.uk</w:t>
      </w:r>
    </w:hyperlink>
    <w:r w:rsidR="00B60C3E">
      <w:t xml:space="preserve">    rcophth.ac.uk    @RCOphth</w:t>
    </w:r>
  </w:p>
  <w:p w14:paraId="3146453E" w14:textId="77777777" w:rsidR="00B60C3E" w:rsidRPr="001F5A93" w:rsidRDefault="00B60C3E" w:rsidP="00B60C3E">
    <w:pPr>
      <w:pStyle w:val="Footer"/>
      <w:rPr>
        <w:sz w:val="18"/>
      </w:rPr>
    </w:pPr>
  </w:p>
  <w:p w14:paraId="6FDB24E0" w14:textId="77777777" w:rsidR="00B60C3E" w:rsidRPr="001F5A93" w:rsidRDefault="00B60C3E" w:rsidP="00B60C3E">
    <w:pPr>
      <w:pStyle w:val="Footer"/>
      <w:rPr>
        <w:sz w:val="18"/>
      </w:rPr>
    </w:pPr>
    <w:r w:rsidRPr="001F5A93">
      <w:rPr>
        <w:sz w:val="18"/>
      </w:rPr>
      <w:t>© The Royal College of Ophthalmologists 20</w:t>
    </w:r>
    <w:r>
      <w:rPr>
        <w:sz w:val="18"/>
      </w:rPr>
      <w:t>20</w:t>
    </w:r>
    <w:r w:rsidRPr="001F5A93">
      <w:rPr>
        <w:sz w:val="18"/>
      </w:rPr>
      <w:t xml:space="preserve"> All rights reserved</w:t>
    </w:r>
  </w:p>
  <w:p w14:paraId="3B1EC8E2" w14:textId="45229EE9" w:rsidR="00B60C3E" w:rsidRDefault="00B60C3E" w:rsidP="00B60C3E">
    <w:pPr>
      <w:pStyle w:val="Footer"/>
    </w:pPr>
    <w:r w:rsidRPr="001F5A93">
      <w:rPr>
        <w:sz w:val="18"/>
      </w:rPr>
      <w:t xml:space="preserve">For permission to reproduce any of the content contained herein please contact </w:t>
    </w:r>
    <w:hyperlink r:id="rId2" w:history="1">
      <w:r w:rsidRPr="001F5A93">
        <w:rPr>
          <w:rStyle w:val="Hyperlink"/>
          <w:sz w:val="18"/>
        </w:rPr>
        <w:t>contact@rcophth.ac.uk</w:t>
      </w:r>
    </w:hyperlink>
  </w:p>
  <w:p w14:paraId="270D4BF0" w14:textId="77777777" w:rsidR="00B60C3E" w:rsidRDefault="00B60C3E">
    <w:pPr>
      <w:pStyle w:val="Footer"/>
    </w:pPr>
  </w:p>
  <w:p w14:paraId="4426F4C1" w14:textId="77777777" w:rsidR="00B60C3E" w:rsidRDefault="00B60C3E">
    <w:pPr>
      <w:pStyle w:val="Footer"/>
    </w:pPr>
  </w:p>
  <w:p w14:paraId="25885D4B" w14:textId="77777777" w:rsidR="00B60C3E" w:rsidRDefault="00B60C3E">
    <w:pPr>
      <w:pStyle w:val="Footer"/>
    </w:pPr>
  </w:p>
  <w:p w14:paraId="7B6FBD2A" w14:textId="77777777" w:rsidR="00B60C3E" w:rsidRDefault="00B60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F2FFC" w14:textId="77777777" w:rsidR="00B60C3E" w:rsidRDefault="00B60C3E" w:rsidP="00977CEF">
      <w:pPr>
        <w:spacing w:line="240" w:lineRule="auto"/>
        <w:rPr>
          <w:color w:val="49B1BA" w:themeColor="text2"/>
        </w:rPr>
      </w:pPr>
    </w:p>
    <w:p w14:paraId="20909377" w14:textId="77777777" w:rsidR="00B60C3E" w:rsidRPr="00DB1B34" w:rsidRDefault="00B60C3E" w:rsidP="00977CEF">
      <w:pPr>
        <w:spacing w:line="240" w:lineRule="auto"/>
        <w:rPr>
          <w:color w:val="49B1BA" w:themeColor="text2"/>
        </w:rPr>
      </w:pPr>
      <w:r w:rsidRPr="00DB1B34">
        <w:rPr>
          <w:color w:val="49B1BA" w:themeColor="text2"/>
        </w:rPr>
        <w:separator/>
      </w:r>
    </w:p>
  </w:footnote>
  <w:footnote w:type="continuationSeparator" w:id="0">
    <w:p w14:paraId="7C5977CE" w14:textId="77777777" w:rsidR="00B60C3E" w:rsidRDefault="00B60C3E" w:rsidP="00977CEF">
      <w:pPr>
        <w:spacing w:line="240" w:lineRule="auto"/>
      </w:pPr>
      <w:r>
        <w:continuationSeparator/>
      </w:r>
    </w:p>
  </w:footnote>
  <w:footnote w:id="1">
    <w:p w14:paraId="6EBB930B" w14:textId="77777777" w:rsidR="00B60C3E" w:rsidRDefault="00B60C3E" w:rsidP="007C6AED">
      <w:pPr>
        <w:pStyle w:val="FootnoteText"/>
        <w:spacing w:after="0"/>
      </w:pPr>
      <w:r>
        <w:rPr>
          <w:rStyle w:val="FootnoteReference"/>
        </w:rPr>
        <w:footnoteRef/>
      </w:r>
      <w:r>
        <w:t xml:space="preserve"> NICE Guidelines Manual</w:t>
      </w:r>
    </w:p>
  </w:footnote>
  <w:footnote w:id="2">
    <w:p w14:paraId="2D04F479" w14:textId="77777777" w:rsidR="00B60C3E" w:rsidRDefault="00B60C3E" w:rsidP="007C6AED">
      <w:pPr>
        <w:pStyle w:val="FootnoteText"/>
        <w:spacing w:after="0"/>
      </w:pPr>
      <w:r>
        <w:rPr>
          <w:rStyle w:val="FootnoteReference"/>
        </w:rPr>
        <w:footnoteRef/>
      </w:r>
      <w:r>
        <w:t xml:space="preserve"> Scottish Intercollegiate Guidelines Network (SIGN 50): a guideline developer’s handbook</w:t>
      </w:r>
    </w:p>
  </w:footnote>
  <w:footnote w:id="3">
    <w:p w14:paraId="322399F4" w14:textId="77777777" w:rsidR="00B60C3E" w:rsidRDefault="00B60C3E" w:rsidP="007C6AED">
      <w:pPr>
        <w:pStyle w:val="FootnoteText"/>
        <w:spacing w:after="0"/>
      </w:pPr>
      <w:r>
        <w:rPr>
          <w:rStyle w:val="FootnoteReference"/>
        </w:rPr>
        <w:footnoteRef/>
      </w:r>
      <w:r>
        <w:t xml:space="preserve"> Cochrane Handbook for Systematic Reviews of Interventions</w:t>
      </w:r>
    </w:p>
  </w:footnote>
  <w:footnote w:id="4">
    <w:p w14:paraId="1AD5F0DF" w14:textId="77777777" w:rsidR="00B60C3E" w:rsidRDefault="00B60C3E">
      <w:pPr>
        <w:pStyle w:val="FootnoteText"/>
      </w:pPr>
      <w:r>
        <w:rPr>
          <w:rStyle w:val="FootnoteReference"/>
        </w:rPr>
        <w:footnoteRef/>
      </w:r>
      <w:r>
        <w:t xml:space="preserve"> Brouwers M, Kho ME, Browman GP, Burgers JS, Cluzeau F, Feder G, Fevers B, Graham, ID, Grimshaw J, Hanna S, Littlejohns P, Makarski J, Zitzelsberger L for the AGREE Next Steps Consortium. AGREE ii: Advancing guideline development, reporting and evaluation in healthcare. Can Med Assoc J. 2010. Dec 2010; 182:E839-842; doi: 10. 1503/090449 last accessed 03/11/13</w:t>
      </w:r>
    </w:p>
  </w:footnote>
  <w:footnote w:id="5">
    <w:p w14:paraId="1C865C94" w14:textId="77777777" w:rsidR="00B60C3E" w:rsidRDefault="00B60C3E">
      <w:pPr>
        <w:pStyle w:val="FootnoteText"/>
      </w:pPr>
      <w:r>
        <w:rPr>
          <w:rStyle w:val="FootnoteReference"/>
        </w:rPr>
        <w:footnoteRef/>
      </w:r>
      <w:r>
        <w:t xml:space="preserve"> NHS Evidence – UK Database of Uncertainties about the Effects of Treatment (DUETs). </w:t>
      </w:r>
      <w:hyperlink r:id="rId1" w:history="1">
        <w:r w:rsidRPr="00C52116">
          <w:rPr>
            <w:rStyle w:val="Hyperlink"/>
          </w:rPr>
          <w:t>www.library.nhs.uk/duets/</w:t>
        </w:r>
      </w:hyperlink>
      <w:r>
        <w:t xml:space="preserve"> last accessed 03/11/2013.</w:t>
      </w:r>
    </w:p>
  </w:footnote>
  <w:footnote w:id="6">
    <w:p w14:paraId="699A4AC4" w14:textId="77777777" w:rsidR="00B60C3E" w:rsidRDefault="00B60C3E">
      <w:pPr>
        <w:pStyle w:val="FootnoteText"/>
      </w:pPr>
      <w:r>
        <w:rPr>
          <w:rStyle w:val="FootnoteReference"/>
        </w:rPr>
        <w:footnoteRef/>
      </w:r>
      <w:r>
        <w:t xml:space="preserve"> Scottish Intercollegiate Guidelines Network (SIGN 50) last accessed 03/11/2013</w:t>
      </w:r>
    </w:p>
  </w:footnote>
  <w:footnote w:id="7">
    <w:p w14:paraId="5F333976" w14:textId="77777777" w:rsidR="00B60C3E" w:rsidRDefault="00B60C3E">
      <w:pPr>
        <w:pStyle w:val="FootnoteText"/>
      </w:pPr>
      <w:r>
        <w:rPr>
          <w:rStyle w:val="FootnoteReference"/>
        </w:rPr>
        <w:footnoteRef/>
      </w:r>
      <w:r>
        <w:t xml:space="preserve"> </w:t>
      </w:r>
      <w:hyperlink r:id="rId2" w:anchor="!appraising-the-evidence/c23r5" w:history="1">
        <w:r w:rsidRPr="00C52116">
          <w:rPr>
            <w:rStyle w:val="Hyperlink"/>
          </w:rPr>
          <w:t>http://www.casp-uk.net/#!appraising-the-evidence/c23r5</w:t>
        </w:r>
      </w:hyperlink>
      <w:r>
        <w:t xml:space="preserve"> (Critical Appraisal Skills Programme) last accessed 03/11/13</w:t>
      </w:r>
    </w:p>
  </w:footnote>
  <w:footnote w:id="8">
    <w:p w14:paraId="4B305229" w14:textId="77777777" w:rsidR="00B60C3E" w:rsidRDefault="00B60C3E">
      <w:pPr>
        <w:pStyle w:val="FootnoteText"/>
      </w:pPr>
      <w:r>
        <w:rPr>
          <w:rStyle w:val="FootnoteReference"/>
        </w:rPr>
        <w:footnoteRef/>
      </w:r>
      <w:r>
        <w:t xml:space="preserve"> </w:t>
      </w:r>
      <w:hyperlink r:id="rId3" w:history="1">
        <w:r w:rsidRPr="00C52116">
          <w:rPr>
            <w:rStyle w:val="Hyperlink"/>
          </w:rPr>
          <w:t>http://www.sign.ac.uk/methodology/checklists.html</w:t>
        </w:r>
      </w:hyperlink>
      <w:r>
        <w:t xml:space="preserve"> (Scottish Intercollegiate Guidelines Network) last accessed 03/11/13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21F7B" w14:textId="77777777" w:rsidR="00B60C3E" w:rsidRDefault="00B60C3E">
    <w:pPr>
      <w:pStyle w:val="Header"/>
    </w:pPr>
  </w:p>
  <w:p w14:paraId="67AE87A0" w14:textId="77777777" w:rsidR="00B60C3E" w:rsidRDefault="00B60C3E">
    <w:pPr>
      <w:pStyle w:val="Header"/>
    </w:pPr>
  </w:p>
  <w:p w14:paraId="2D95EC14" w14:textId="77777777" w:rsidR="00B60C3E" w:rsidRDefault="00B60C3E">
    <w:pPr>
      <w:pStyle w:val="Header"/>
    </w:pPr>
  </w:p>
  <w:p w14:paraId="6B8E84C5" w14:textId="77777777" w:rsidR="00B60C3E" w:rsidRDefault="00B60C3E">
    <w:pPr>
      <w:pStyle w:val="Header"/>
    </w:pPr>
  </w:p>
  <w:p w14:paraId="55885AAC" w14:textId="77777777" w:rsidR="00B60C3E" w:rsidRDefault="00B60C3E">
    <w:pPr>
      <w:pStyle w:val="Header"/>
    </w:pPr>
  </w:p>
  <w:p w14:paraId="6B0B61E8" w14:textId="77777777" w:rsidR="00B60C3E" w:rsidRDefault="00B60C3E" w:rsidP="00661794">
    <w:pPr>
      <w:pStyle w:val="Header"/>
      <w:pBdr>
        <w:top w:val="dotted" w:sz="18" w:space="6" w:color="A5A5A5" w:themeColor="accent3"/>
      </w:pBdr>
    </w:pPr>
  </w:p>
  <w:p w14:paraId="2EB7F0ED" w14:textId="77777777" w:rsidR="00B60C3E" w:rsidRDefault="00B60C3E">
    <w:pPr>
      <w:pStyle w:val="Header"/>
    </w:pPr>
  </w:p>
  <w:p w14:paraId="61A28073" w14:textId="77777777" w:rsidR="00B60C3E" w:rsidRDefault="00B60C3E">
    <w:pPr>
      <w:pStyle w:val="Header"/>
    </w:pPr>
  </w:p>
  <w:p w14:paraId="32269924" w14:textId="77777777" w:rsidR="00B60C3E" w:rsidRDefault="00B60C3E">
    <w:pPr>
      <w:pStyle w:val="Header"/>
    </w:pPr>
    <w:r>
      <w:rPr>
        <w:noProof/>
        <w:lang w:eastAsia="en-GB"/>
      </w:rPr>
      <w:drawing>
        <wp:anchor distT="0" distB="0" distL="114300" distR="114300" simplePos="0" relativeHeight="251658240" behindDoc="1" locked="0" layoutInCell="1" allowOverlap="1" wp14:anchorId="5FA5CD8A" wp14:editId="76CB10B4">
          <wp:simplePos x="0" y="0"/>
          <wp:positionH relativeFrom="page">
            <wp:posOffset>900430</wp:posOffset>
          </wp:positionH>
          <wp:positionV relativeFrom="page">
            <wp:posOffset>360045</wp:posOffset>
          </wp:positionV>
          <wp:extent cx="1404000" cy="108274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Logo1200.png"/>
                  <pic:cNvPicPr/>
                </pic:nvPicPr>
                <pic:blipFill>
                  <a:blip r:embed="rId1">
                    <a:extLst>
                      <a:ext uri="{28A0092B-C50C-407E-A947-70E740481C1C}">
                        <a14:useLocalDpi xmlns:a14="http://schemas.microsoft.com/office/drawing/2010/main" val="0"/>
                      </a:ext>
                    </a:extLst>
                  </a:blip>
                  <a:stretch>
                    <a:fillRect/>
                  </a:stretch>
                </pic:blipFill>
                <pic:spPr>
                  <a:xfrm>
                    <a:off x="0" y="0"/>
                    <a:ext cx="1404000" cy="108274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394"/>
    <w:multiLevelType w:val="hybridMultilevel"/>
    <w:tmpl w:val="E76A9510"/>
    <w:lvl w:ilvl="0" w:tplc="1194DDC4">
      <w:start w:val="1"/>
      <w:numFmt w:val="decimal"/>
      <w:pStyle w:val="FullReferences"/>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1C753AD"/>
    <w:multiLevelType w:val="hybridMultilevel"/>
    <w:tmpl w:val="9760E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00229"/>
    <w:multiLevelType w:val="hybridMultilevel"/>
    <w:tmpl w:val="3CCCF276"/>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3" w15:restartNumberingAfterBreak="0">
    <w:nsid w:val="095A0235"/>
    <w:multiLevelType w:val="hybridMultilevel"/>
    <w:tmpl w:val="1938BC2E"/>
    <w:lvl w:ilvl="0" w:tplc="1FDA391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802BD5"/>
    <w:multiLevelType w:val="hybridMultilevel"/>
    <w:tmpl w:val="2CBA3F74"/>
    <w:lvl w:ilvl="0" w:tplc="6CAC923E">
      <w:start w:val="1"/>
      <w:numFmt w:val="decimal"/>
      <w:lvlText w:val="%1."/>
      <w:lvlJc w:val="left"/>
      <w:pPr>
        <w:ind w:left="463" w:hanging="360"/>
      </w:pPr>
      <w:rPr>
        <w:rFonts w:hint="default"/>
      </w:rPr>
    </w:lvl>
    <w:lvl w:ilvl="1" w:tplc="E1BC8B6A">
      <w:numFmt w:val="bullet"/>
      <w:lvlText w:val="•"/>
      <w:lvlJc w:val="left"/>
      <w:pPr>
        <w:ind w:left="1183" w:hanging="360"/>
      </w:pPr>
      <w:rPr>
        <w:rFonts w:ascii="Times New Roman" w:eastAsia="Times New Roman" w:hAnsi="Times New Roman" w:cs="Times New Roman" w:hint="default"/>
        <w:w w:val="131"/>
      </w:rPr>
    </w:lvl>
    <w:lvl w:ilvl="2" w:tplc="0809001B" w:tentative="1">
      <w:start w:val="1"/>
      <w:numFmt w:val="lowerRoman"/>
      <w:lvlText w:val="%3."/>
      <w:lvlJc w:val="right"/>
      <w:pPr>
        <w:ind w:left="1903" w:hanging="180"/>
      </w:pPr>
    </w:lvl>
    <w:lvl w:ilvl="3" w:tplc="0809000F" w:tentative="1">
      <w:start w:val="1"/>
      <w:numFmt w:val="decimal"/>
      <w:lvlText w:val="%4."/>
      <w:lvlJc w:val="left"/>
      <w:pPr>
        <w:ind w:left="2623" w:hanging="360"/>
      </w:pPr>
    </w:lvl>
    <w:lvl w:ilvl="4" w:tplc="08090019" w:tentative="1">
      <w:start w:val="1"/>
      <w:numFmt w:val="lowerLetter"/>
      <w:lvlText w:val="%5."/>
      <w:lvlJc w:val="left"/>
      <w:pPr>
        <w:ind w:left="3343" w:hanging="360"/>
      </w:pPr>
    </w:lvl>
    <w:lvl w:ilvl="5" w:tplc="0809001B" w:tentative="1">
      <w:start w:val="1"/>
      <w:numFmt w:val="lowerRoman"/>
      <w:lvlText w:val="%6."/>
      <w:lvlJc w:val="right"/>
      <w:pPr>
        <w:ind w:left="4063" w:hanging="180"/>
      </w:pPr>
    </w:lvl>
    <w:lvl w:ilvl="6" w:tplc="0809000F" w:tentative="1">
      <w:start w:val="1"/>
      <w:numFmt w:val="decimal"/>
      <w:lvlText w:val="%7."/>
      <w:lvlJc w:val="left"/>
      <w:pPr>
        <w:ind w:left="4783" w:hanging="360"/>
      </w:pPr>
    </w:lvl>
    <w:lvl w:ilvl="7" w:tplc="08090019" w:tentative="1">
      <w:start w:val="1"/>
      <w:numFmt w:val="lowerLetter"/>
      <w:lvlText w:val="%8."/>
      <w:lvlJc w:val="left"/>
      <w:pPr>
        <w:ind w:left="5503" w:hanging="360"/>
      </w:pPr>
    </w:lvl>
    <w:lvl w:ilvl="8" w:tplc="0809001B" w:tentative="1">
      <w:start w:val="1"/>
      <w:numFmt w:val="lowerRoman"/>
      <w:lvlText w:val="%9."/>
      <w:lvlJc w:val="right"/>
      <w:pPr>
        <w:ind w:left="6223" w:hanging="180"/>
      </w:pPr>
    </w:lvl>
  </w:abstractNum>
  <w:abstractNum w:abstractNumId="5" w15:restartNumberingAfterBreak="0">
    <w:nsid w:val="12200794"/>
    <w:multiLevelType w:val="hybridMultilevel"/>
    <w:tmpl w:val="BCD823B4"/>
    <w:lvl w:ilvl="0" w:tplc="08090003">
      <w:start w:val="1"/>
      <w:numFmt w:val="bullet"/>
      <w:lvlText w:val="o"/>
      <w:lvlJc w:val="left"/>
      <w:pPr>
        <w:ind w:left="1553" w:hanging="360"/>
      </w:pPr>
      <w:rPr>
        <w:rFonts w:ascii="Courier New" w:hAnsi="Courier New" w:cs="Courier New"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6" w15:restartNumberingAfterBreak="0">
    <w:nsid w:val="165742C3"/>
    <w:multiLevelType w:val="multilevel"/>
    <w:tmpl w:val="F5E045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B9545B"/>
    <w:multiLevelType w:val="hybridMultilevel"/>
    <w:tmpl w:val="FFE6D41A"/>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8" w15:restartNumberingAfterBreak="0">
    <w:nsid w:val="228639D8"/>
    <w:multiLevelType w:val="hybridMultilevel"/>
    <w:tmpl w:val="91946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DB26C1"/>
    <w:multiLevelType w:val="hybridMultilevel"/>
    <w:tmpl w:val="BEDC8660"/>
    <w:lvl w:ilvl="0" w:tplc="1FDA39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6732AF"/>
    <w:multiLevelType w:val="hybridMultilevel"/>
    <w:tmpl w:val="A1D27D02"/>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11" w15:restartNumberingAfterBreak="0">
    <w:nsid w:val="2F0D4561"/>
    <w:multiLevelType w:val="hybridMultilevel"/>
    <w:tmpl w:val="999C9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C71EA5"/>
    <w:multiLevelType w:val="hybridMultilevel"/>
    <w:tmpl w:val="8E502A94"/>
    <w:lvl w:ilvl="0" w:tplc="F62E0850">
      <w:start w:val="1"/>
      <w:numFmt w:val="decimal"/>
      <w:lvlText w:val="%1."/>
      <w:lvlJc w:val="left"/>
      <w:pPr>
        <w:ind w:left="480" w:hanging="360"/>
      </w:pPr>
      <w:rPr>
        <w:rFonts w:ascii="Arial" w:eastAsia="Arial" w:hAnsi="Arial" w:hint="default"/>
        <w:b/>
        <w:bCs/>
        <w:sz w:val="24"/>
        <w:szCs w:val="24"/>
      </w:rPr>
    </w:lvl>
    <w:lvl w:ilvl="1" w:tplc="307C5248">
      <w:start w:val="1"/>
      <w:numFmt w:val="bullet"/>
      <w:lvlText w:val=""/>
      <w:lvlJc w:val="left"/>
      <w:pPr>
        <w:ind w:left="832" w:hanging="356"/>
      </w:pPr>
      <w:rPr>
        <w:rFonts w:ascii="Symbol" w:eastAsia="Symbol" w:hAnsi="Symbol" w:hint="default"/>
        <w:sz w:val="24"/>
        <w:szCs w:val="24"/>
      </w:rPr>
    </w:lvl>
    <w:lvl w:ilvl="2" w:tplc="F860130A">
      <w:start w:val="1"/>
      <w:numFmt w:val="bullet"/>
      <w:lvlText w:val=""/>
      <w:lvlJc w:val="left"/>
      <w:pPr>
        <w:ind w:left="920" w:hanging="360"/>
      </w:pPr>
      <w:rPr>
        <w:rFonts w:ascii="Symbol" w:eastAsia="Symbol" w:hAnsi="Symbol" w:hint="default"/>
        <w:sz w:val="24"/>
        <w:szCs w:val="24"/>
      </w:rPr>
    </w:lvl>
    <w:lvl w:ilvl="3" w:tplc="B8147B12">
      <w:start w:val="1"/>
      <w:numFmt w:val="bullet"/>
      <w:lvlText w:val="•"/>
      <w:lvlJc w:val="left"/>
      <w:pPr>
        <w:ind w:left="840" w:hanging="360"/>
      </w:pPr>
      <w:rPr>
        <w:rFonts w:hint="default"/>
      </w:rPr>
    </w:lvl>
    <w:lvl w:ilvl="4" w:tplc="F0BAD054">
      <w:start w:val="1"/>
      <w:numFmt w:val="bullet"/>
      <w:lvlText w:val="•"/>
      <w:lvlJc w:val="left"/>
      <w:pPr>
        <w:ind w:left="920" w:hanging="360"/>
      </w:pPr>
      <w:rPr>
        <w:rFonts w:hint="default"/>
      </w:rPr>
    </w:lvl>
    <w:lvl w:ilvl="5" w:tplc="E07EC8E8">
      <w:start w:val="1"/>
      <w:numFmt w:val="bullet"/>
      <w:lvlText w:val="•"/>
      <w:lvlJc w:val="left"/>
      <w:pPr>
        <w:ind w:left="2311" w:hanging="360"/>
      </w:pPr>
      <w:rPr>
        <w:rFonts w:hint="default"/>
      </w:rPr>
    </w:lvl>
    <w:lvl w:ilvl="6" w:tplc="149E32A4">
      <w:start w:val="1"/>
      <w:numFmt w:val="bullet"/>
      <w:lvlText w:val="•"/>
      <w:lvlJc w:val="left"/>
      <w:pPr>
        <w:ind w:left="3702" w:hanging="360"/>
      </w:pPr>
      <w:rPr>
        <w:rFonts w:hint="default"/>
      </w:rPr>
    </w:lvl>
    <w:lvl w:ilvl="7" w:tplc="358EE404">
      <w:start w:val="1"/>
      <w:numFmt w:val="bullet"/>
      <w:lvlText w:val="•"/>
      <w:lvlJc w:val="left"/>
      <w:pPr>
        <w:ind w:left="5093" w:hanging="360"/>
      </w:pPr>
      <w:rPr>
        <w:rFonts w:hint="default"/>
      </w:rPr>
    </w:lvl>
    <w:lvl w:ilvl="8" w:tplc="EAF0A838">
      <w:start w:val="1"/>
      <w:numFmt w:val="bullet"/>
      <w:lvlText w:val="•"/>
      <w:lvlJc w:val="left"/>
      <w:pPr>
        <w:ind w:left="6484" w:hanging="360"/>
      </w:pPr>
      <w:rPr>
        <w:rFonts w:hint="default"/>
      </w:rPr>
    </w:lvl>
  </w:abstractNum>
  <w:abstractNum w:abstractNumId="13" w15:restartNumberingAfterBreak="0">
    <w:nsid w:val="30317241"/>
    <w:multiLevelType w:val="hybridMultilevel"/>
    <w:tmpl w:val="F530C832"/>
    <w:lvl w:ilvl="0" w:tplc="0809000F">
      <w:start w:val="1"/>
      <w:numFmt w:val="decimal"/>
      <w:lvlText w:val="%1."/>
      <w:lvlJc w:val="left"/>
      <w:pPr>
        <w:ind w:left="567" w:hanging="283"/>
      </w:pPr>
      <w:rPr>
        <w:rFonts w:hint="default"/>
        <w:color w:val="49B1BA" w:themeColor="tex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6626E"/>
    <w:multiLevelType w:val="hybridMultilevel"/>
    <w:tmpl w:val="BA8C1812"/>
    <w:lvl w:ilvl="0" w:tplc="1FDA39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90115F"/>
    <w:multiLevelType w:val="hybridMultilevel"/>
    <w:tmpl w:val="A726F3E0"/>
    <w:lvl w:ilvl="0" w:tplc="97620B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A26090"/>
    <w:multiLevelType w:val="hybridMultilevel"/>
    <w:tmpl w:val="4E0CA71C"/>
    <w:lvl w:ilvl="0" w:tplc="1FDA3918">
      <w:start w:val="1"/>
      <w:numFmt w:val="decimal"/>
      <w:lvlText w:val="%1."/>
      <w:lvlJc w:val="left"/>
      <w:pPr>
        <w:ind w:left="1080" w:hanging="720"/>
      </w:pPr>
      <w:rPr>
        <w:rFonts w:hint="default"/>
      </w:rPr>
    </w:lvl>
    <w:lvl w:ilvl="1" w:tplc="257414C8">
      <w:start w:val="1"/>
      <w:numFmt w:val="lowerRoman"/>
      <w:lvlText w:val="%2."/>
      <w:lvlJc w:val="left"/>
      <w:pPr>
        <w:ind w:left="1800" w:hanging="720"/>
      </w:pPr>
      <w:rPr>
        <w:rFonts w:hint="default"/>
      </w:rPr>
    </w:lvl>
    <w:lvl w:ilvl="2" w:tplc="832A8B80">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2A1207"/>
    <w:multiLevelType w:val="hybridMultilevel"/>
    <w:tmpl w:val="87ECCB94"/>
    <w:lvl w:ilvl="0" w:tplc="0809000F">
      <w:start w:val="1"/>
      <w:numFmt w:val="decimal"/>
      <w:lvlText w:val="%1."/>
      <w:lvlJc w:val="left"/>
      <w:pPr>
        <w:ind w:left="567" w:hanging="283"/>
      </w:pPr>
      <w:rPr>
        <w:rFonts w:hint="default"/>
        <w:color w:val="49B1BA" w:themeColor="tex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741A3"/>
    <w:multiLevelType w:val="hybridMultilevel"/>
    <w:tmpl w:val="489E2B72"/>
    <w:lvl w:ilvl="0" w:tplc="815877D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BD6930"/>
    <w:multiLevelType w:val="hybridMultilevel"/>
    <w:tmpl w:val="64707F2A"/>
    <w:lvl w:ilvl="0" w:tplc="AB1CF652">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186FD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475ED9"/>
    <w:multiLevelType w:val="hybridMultilevel"/>
    <w:tmpl w:val="E5D6C662"/>
    <w:lvl w:ilvl="0" w:tplc="0809000B">
      <w:start w:val="1"/>
      <w:numFmt w:val="bullet"/>
      <w:lvlText w:val=""/>
      <w:lvlJc w:val="left"/>
      <w:pPr>
        <w:ind w:left="2393" w:hanging="360"/>
      </w:pPr>
      <w:rPr>
        <w:rFonts w:ascii="Wingdings" w:hAnsi="Wingdings" w:hint="default"/>
      </w:rPr>
    </w:lvl>
    <w:lvl w:ilvl="1" w:tplc="08090003" w:tentative="1">
      <w:start w:val="1"/>
      <w:numFmt w:val="bullet"/>
      <w:lvlText w:val="o"/>
      <w:lvlJc w:val="left"/>
      <w:pPr>
        <w:ind w:left="3113" w:hanging="360"/>
      </w:pPr>
      <w:rPr>
        <w:rFonts w:ascii="Courier New" w:hAnsi="Courier New" w:cs="Courier New" w:hint="default"/>
      </w:rPr>
    </w:lvl>
    <w:lvl w:ilvl="2" w:tplc="08090005" w:tentative="1">
      <w:start w:val="1"/>
      <w:numFmt w:val="bullet"/>
      <w:lvlText w:val=""/>
      <w:lvlJc w:val="left"/>
      <w:pPr>
        <w:ind w:left="3833" w:hanging="360"/>
      </w:pPr>
      <w:rPr>
        <w:rFonts w:ascii="Wingdings" w:hAnsi="Wingdings" w:hint="default"/>
      </w:rPr>
    </w:lvl>
    <w:lvl w:ilvl="3" w:tplc="08090001" w:tentative="1">
      <w:start w:val="1"/>
      <w:numFmt w:val="bullet"/>
      <w:lvlText w:val=""/>
      <w:lvlJc w:val="left"/>
      <w:pPr>
        <w:ind w:left="4553" w:hanging="360"/>
      </w:pPr>
      <w:rPr>
        <w:rFonts w:ascii="Symbol" w:hAnsi="Symbol" w:hint="default"/>
      </w:rPr>
    </w:lvl>
    <w:lvl w:ilvl="4" w:tplc="08090003" w:tentative="1">
      <w:start w:val="1"/>
      <w:numFmt w:val="bullet"/>
      <w:lvlText w:val="o"/>
      <w:lvlJc w:val="left"/>
      <w:pPr>
        <w:ind w:left="5273" w:hanging="360"/>
      </w:pPr>
      <w:rPr>
        <w:rFonts w:ascii="Courier New" w:hAnsi="Courier New" w:cs="Courier New" w:hint="default"/>
      </w:rPr>
    </w:lvl>
    <w:lvl w:ilvl="5" w:tplc="08090005" w:tentative="1">
      <w:start w:val="1"/>
      <w:numFmt w:val="bullet"/>
      <w:lvlText w:val=""/>
      <w:lvlJc w:val="left"/>
      <w:pPr>
        <w:ind w:left="5993" w:hanging="360"/>
      </w:pPr>
      <w:rPr>
        <w:rFonts w:ascii="Wingdings" w:hAnsi="Wingdings" w:hint="default"/>
      </w:rPr>
    </w:lvl>
    <w:lvl w:ilvl="6" w:tplc="08090001" w:tentative="1">
      <w:start w:val="1"/>
      <w:numFmt w:val="bullet"/>
      <w:lvlText w:val=""/>
      <w:lvlJc w:val="left"/>
      <w:pPr>
        <w:ind w:left="6713" w:hanging="360"/>
      </w:pPr>
      <w:rPr>
        <w:rFonts w:ascii="Symbol" w:hAnsi="Symbol" w:hint="default"/>
      </w:rPr>
    </w:lvl>
    <w:lvl w:ilvl="7" w:tplc="08090003" w:tentative="1">
      <w:start w:val="1"/>
      <w:numFmt w:val="bullet"/>
      <w:lvlText w:val="o"/>
      <w:lvlJc w:val="left"/>
      <w:pPr>
        <w:ind w:left="7433" w:hanging="360"/>
      </w:pPr>
      <w:rPr>
        <w:rFonts w:ascii="Courier New" w:hAnsi="Courier New" w:cs="Courier New" w:hint="default"/>
      </w:rPr>
    </w:lvl>
    <w:lvl w:ilvl="8" w:tplc="08090005" w:tentative="1">
      <w:start w:val="1"/>
      <w:numFmt w:val="bullet"/>
      <w:lvlText w:val=""/>
      <w:lvlJc w:val="left"/>
      <w:pPr>
        <w:ind w:left="8153" w:hanging="360"/>
      </w:pPr>
      <w:rPr>
        <w:rFonts w:ascii="Wingdings" w:hAnsi="Wingdings" w:hint="default"/>
      </w:rPr>
    </w:lvl>
  </w:abstractNum>
  <w:abstractNum w:abstractNumId="22" w15:restartNumberingAfterBreak="0">
    <w:nsid w:val="41D4333A"/>
    <w:multiLevelType w:val="hybridMultilevel"/>
    <w:tmpl w:val="FAA424F0"/>
    <w:lvl w:ilvl="0" w:tplc="1FDA39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BD2947"/>
    <w:multiLevelType w:val="hybridMultilevel"/>
    <w:tmpl w:val="9BE8AC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C67D6B"/>
    <w:multiLevelType w:val="hybridMultilevel"/>
    <w:tmpl w:val="793C6588"/>
    <w:lvl w:ilvl="0" w:tplc="AFCA4EE8">
      <w:start w:val="1"/>
      <w:numFmt w:val="decimal"/>
      <w:lvlText w:val="%1."/>
      <w:lvlJc w:val="left"/>
      <w:pPr>
        <w:ind w:left="940" w:hanging="360"/>
      </w:pPr>
      <w:rPr>
        <w:rFonts w:ascii="Arial" w:eastAsia="Arial" w:hAnsi="Arial" w:hint="default"/>
        <w:spacing w:val="-1"/>
        <w:sz w:val="22"/>
        <w:szCs w:val="22"/>
      </w:rPr>
    </w:lvl>
    <w:lvl w:ilvl="1" w:tplc="A71C54D2">
      <w:start w:val="1"/>
      <w:numFmt w:val="bullet"/>
      <w:lvlText w:val=""/>
      <w:lvlJc w:val="left"/>
      <w:pPr>
        <w:ind w:left="1660" w:hanging="361"/>
      </w:pPr>
      <w:rPr>
        <w:rFonts w:ascii="Symbol" w:eastAsia="Symbol" w:hAnsi="Symbol" w:hint="default"/>
        <w:sz w:val="22"/>
        <w:szCs w:val="22"/>
      </w:rPr>
    </w:lvl>
    <w:lvl w:ilvl="2" w:tplc="9176D4F8">
      <w:start w:val="1"/>
      <w:numFmt w:val="bullet"/>
      <w:lvlText w:val="•"/>
      <w:lvlJc w:val="left"/>
      <w:pPr>
        <w:ind w:left="2527" w:hanging="361"/>
      </w:pPr>
      <w:rPr>
        <w:rFonts w:hint="default"/>
      </w:rPr>
    </w:lvl>
    <w:lvl w:ilvl="3" w:tplc="DE723C76">
      <w:start w:val="1"/>
      <w:numFmt w:val="bullet"/>
      <w:lvlText w:val="•"/>
      <w:lvlJc w:val="left"/>
      <w:pPr>
        <w:ind w:left="3394" w:hanging="361"/>
      </w:pPr>
      <w:rPr>
        <w:rFonts w:hint="default"/>
      </w:rPr>
    </w:lvl>
    <w:lvl w:ilvl="4" w:tplc="D1BCBB06">
      <w:start w:val="1"/>
      <w:numFmt w:val="bullet"/>
      <w:lvlText w:val="•"/>
      <w:lvlJc w:val="left"/>
      <w:pPr>
        <w:ind w:left="4262" w:hanging="361"/>
      </w:pPr>
      <w:rPr>
        <w:rFonts w:hint="default"/>
      </w:rPr>
    </w:lvl>
    <w:lvl w:ilvl="5" w:tplc="4DD2EEB2">
      <w:start w:val="1"/>
      <w:numFmt w:val="bullet"/>
      <w:lvlText w:val="•"/>
      <w:lvlJc w:val="left"/>
      <w:pPr>
        <w:ind w:left="5129" w:hanging="361"/>
      </w:pPr>
      <w:rPr>
        <w:rFonts w:hint="default"/>
      </w:rPr>
    </w:lvl>
    <w:lvl w:ilvl="6" w:tplc="A228429E">
      <w:start w:val="1"/>
      <w:numFmt w:val="bullet"/>
      <w:lvlText w:val="•"/>
      <w:lvlJc w:val="left"/>
      <w:pPr>
        <w:ind w:left="5997" w:hanging="361"/>
      </w:pPr>
      <w:rPr>
        <w:rFonts w:hint="default"/>
      </w:rPr>
    </w:lvl>
    <w:lvl w:ilvl="7" w:tplc="FF88B348">
      <w:start w:val="1"/>
      <w:numFmt w:val="bullet"/>
      <w:lvlText w:val="•"/>
      <w:lvlJc w:val="left"/>
      <w:pPr>
        <w:ind w:left="6864" w:hanging="361"/>
      </w:pPr>
      <w:rPr>
        <w:rFonts w:hint="default"/>
      </w:rPr>
    </w:lvl>
    <w:lvl w:ilvl="8" w:tplc="80E0918E">
      <w:start w:val="1"/>
      <w:numFmt w:val="bullet"/>
      <w:lvlText w:val="•"/>
      <w:lvlJc w:val="left"/>
      <w:pPr>
        <w:ind w:left="7731" w:hanging="361"/>
      </w:pPr>
      <w:rPr>
        <w:rFonts w:hint="default"/>
      </w:rPr>
    </w:lvl>
  </w:abstractNum>
  <w:abstractNum w:abstractNumId="25" w15:restartNumberingAfterBreak="0">
    <w:nsid w:val="55D51823"/>
    <w:multiLevelType w:val="hybridMultilevel"/>
    <w:tmpl w:val="6414EBF4"/>
    <w:lvl w:ilvl="0" w:tplc="2378FDDA">
      <w:start w:val="1"/>
      <w:numFmt w:val="bullet"/>
      <w:pStyle w:val="Bullets"/>
      <w:lvlText w:val=""/>
      <w:lvlJc w:val="left"/>
      <w:pPr>
        <w:ind w:left="567" w:hanging="283"/>
      </w:pPr>
      <w:rPr>
        <w:rFonts w:ascii="Symbol" w:hAnsi="Symbol" w:hint="default"/>
        <w:color w:val="49B1BA" w:themeColor="text2"/>
      </w:rPr>
    </w:lvl>
    <w:lvl w:ilvl="1" w:tplc="08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CB2CD3"/>
    <w:multiLevelType w:val="hybridMultilevel"/>
    <w:tmpl w:val="C83E80CC"/>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27" w15:restartNumberingAfterBreak="0">
    <w:nsid w:val="60834B75"/>
    <w:multiLevelType w:val="hybridMultilevel"/>
    <w:tmpl w:val="0E2037AC"/>
    <w:lvl w:ilvl="0" w:tplc="3A181C08">
      <w:start w:val="1"/>
      <w:numFmt w:val="bullet"/>
      <w:lvlText w:val="•"/>
      <w:lvlJc w:val="left"/>
      <w:pPr>
        <w:ind w:left="220" w:hanging="221"/>
      </w:pPr>
      <w:rPr>
        <w:rFonts w:ascii="Arial" w:eastAsia="Arial" w:hAnsi="Arial" w:hint="default"/>
        <w:color w:val="212121"/>
        <w:sz w:val="22"/>
        <w:szCs w:val="22"/>
      </w:rPr>
    </w:lvl>
    <w:lvl w:ilvl="1" w:tplc="CF22CD26">
      <w:start w:val="1"/>
      <w:numFmt w:val="bullet"/>
      <w:lvlText w:val="•"/>
      <w:lvlJc w:val="left"/>
      <w:pPr>
        <w:ind w:left="1144" w:hanging="221"/>
      </w:pPr>
      <w:rPr>
        <w:rFonts w:hint="default"/>
      </w:rPr>
    </w:lvl>
    <w:lvl w:ilvl="2" w:tplc="B7943E56">
      <w:start w:val="1"/>
      <w:numFmt w:val="bullet"/>
      <w:lvlText w:val="•"/>
      <w:lvlJc w:val="left"/>
      <w:pPr>
        <w:ind w:left="2069" w:hanging="221"/>
      </w:pPr>
      <w:rPr>
        <w:rFonts w:hint="default"/>
      </w:rPr>
    </w:lvl>
    <w:lvl w:ilvl="3" w:tplc="D110EF10">
      <w:start w:val="1"/>
      <w:numFmt w:val="bullet"/>
      <w:lvlText w:val="•"/>
      <w:lvlJc w:val="left"/>
      <w:pPr>
        <w:ind w:left="2994" w:hanging="221"/>
      </w:pPr>
      <w:rPr>
        <w:rFonts w:hint="default"/>
      </w:rPr>
    </w:lvl>
    <w:lvl w:ilvl="4" w:tplc="CB68F5C6">
      <w:start w:val="1"/>
      <w:numFmt w:val="bullet"/>
      <w:lvlText w:val="•"/>
      <w:lvlJc w:val="left"/>
      <w:pPr>
        <w:ind w:left="3918" w:hanging="221"/>
      </w:pPr>
      <w:rPr>
        <w:rFonts w:hint="default"/>
      </w:rPr>
    </w:lvl>
    <w:lvl w:ilvl="5" w:tplc="31A4D240">
      <w:start w:val="1"/>
      <w:numFmt w:val="bullet"/>
      <w:lvlText w:val="•"/>
      <w:lvlJc w:val="left"/>
      <w:pPr>
        <w:ind w:left="4843" w:hanging="221"/>
      </w:pPr>
      <w:rPr>
        <w:rFonts w:hint="default"/>
      </w:rPr>
    </w:lvl>
    <w:lvl w:ilvl="6" w:tplc="5EF675E4">
      <w:start w:val="1"/>
      <w:numFmt w:val="bullet"/>
      <w:lvlText w:val="•"/>
      <w:lvlJc w:val="left"/>
      <w:pPr>
        <w:ind w:left="5767" w:hanging="221"/>
      </w:pPr>
      <w:rPr>
        <w:rFonts w:hint="default"/>
      </w:rPr>
    </w:lvl>
    <w:lvl w:ilvl="7" w:tplc="2766CCDA">
      <w:start w:val="1"/>
      <w:numFmt w:val="bullet"/>
      <w:lvlText w:val="•"/>
      <w:lvlJc w:val="left"/>
      <w:pPr>
        <w:ind w:left="6692" w:hanging="221"/>
      </w:pPr>
      <w:rPr>
        <w:rFonts w:hint="default"/>
      </w:rPr>
    </w:lvl>
    <w:lvl w:ilvl="8" w:tplc="560EB150">
      <w:start w:val="1"/>
      <w:numFmt w:val="bullet"/>
      <w:lvlText w:val="•"/>
      <w:lvlJc w:val="left"/>
      <w:pPr>
        <w:ind w:left="7617" w:hanging="221"/>
      </w:pPr>
      <w:rPr>
        <w:rFonts w:hint="default"/>
      </w:rPr>
    </w:lvl>
  </w:abstractNum>
  <w:abstractNum w:abstractNumId="28" w15:restartNumberingAfterBreak="0">
    <w:nsid w:val="62E231DB"/>
    <w:multiLevelType w:val="multilevel"/>
    <w:tmpl w:val="999C9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AA06BC"/>
    <w:multiLevelType w:val="multilevel"/>
    <w:tmpl w:val="04987BD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722754"/>
    <w:multiLevelType w:val="hybridMultilevel"/>
    <w:tmpl w:val="CD3E5880"/>
    <w:lvl w:ilvl="0" w:tplc="B2389E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732E75"/>
    <w:multiLevelType w:val="hybridMultilevel"/>
    <w:tmpl w:val="1632D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1014CC"/>
    <w:multiLevelType w:val="hybridMultilevel"/>
    <w:tmpl w:val="F880FEFC"/>
    <w:lvl w:ilvl="0" w:tplc="1FDA391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3345765">
    <w:abstractNumId w:val="11"/>
  </w:num>
  <w:num w:numId="2" w16cid:durableId="1573126812">
    <w:abstractNumId w:val="28"/>
  </w:num>
  <w:num w:numId="3" w16cid:durableId="1998533790">
    <w:abstractNumId w:val="25"/>
  </w:num>
  <w:num w:numId="4" w16cid:durableId="1665015090">
    <w:abstractNumId w:val="7"/>
  </w:num>
  <w:num w:numId="5" w16cid:durableId="373891115">
    <w:abstractNumId w:val="0"/>
  </w:num>
  <w:num w:numId="6" w16cid:durableId="1913661555">
    <w:abstractNumId w:val="19"/>
  </w:num>
  <w:num w:numId="7" w16cid:durableId="1983269870">
    <w:abstractNumId w:val="9"/>
  </w:num>
  <w:num w:numId="8" w16cid:durableId="1068575400">
    <w:abstractNumId w:val="22"/>
  </w:num>
  <w:num w:numId="9" w16cid:durableId="355232465">
    <w:abstractNumId w:val="14"/>
  </w:num>
  <w:num w:numId="10" w16cid:durableId="1779443437">
    <w:abstractNumId w:val="16"/>
  </w:num>
  <w:num w:numId="11" w16cid:durableId="1306616984">
    <w:abstractNumId w:val="30"/>
  </w:num>
  <w:num w:numId="12" w16cid:durableId="1414356799">
    <w:abstractNumId w:val="32"/>
  </w:num>
  <w:num w:numId="13" w16cid:durableId="733820644">
    <w:abstractNumId w:val="3"/>
  </w:num>
  <w:num w:numId="14" w16cid:durableId="903954390">
    <w:abstractNumId w:val="13"/>
  </w:num>
  <w:num w:numId="15" w16cid:durableId="1092317269">
    <w:abstractNumId w:val="17"/>
  </w:num>
  <w:num w:numId="16" w16cid:durableId="743911682">
    <w:abstractNumId w:val="10"/>
  </w:num>
  <w:num w:numId="17" w16cid:durableId="1146236318">
    <w:abstractNumId w:val="4"/>
  </w:num>
  <w:num w:numId="18" w16cid:durableId="13305763">
    <w:abstractNumId w:val="2"/>
  </w:num>
  <w:num w:numId="19" w16cid:durableId="523860008">
    <w:abstractNumId w:val="26"/>
  </w:num>
  <w:num w:numId="20" w16cid:durableId="1589076898">
    <w:abstractNumId w:val="8"/>
  </w:num>
  <w:num w:numId="21" w16cid:durableId="1052534147">
    <w:abstractNumId w:val="18"/>
  </w:num>
  <w:num w:numId="22" w16cid:durableId="1084768180">
    <w:abstractNumId w:val="15"/>
  </w:num>
  <w:num w:numId="23" w16cid:durableId="802620976">
    <w:abstractNumId w:val="20"/>
  </w:num>
  <w:num w:numId="24" w16cid:durableId="1652759081">
    <w:abstractNumId w:val="5"/>
  </w:num>
  <w:num w:numId="25" w16cid:durableId="1948273812">
    <w:abstractNumId w:val="21"/>
  </w:num>
  <w:num w:numId="26" w16cid:durableId="1940019577">
    <w:abstractNumId w:val="31"/>
  </w:num>
  <w:num w:numId="27" w16cid:durableId="1785231470">
    <w:abstractNumId w:val="29"/>
  </w:num>
  <w:num w:numId="28" w16cid:durableId="866409222">
    <w:abstractNumId w:val="6"/>
  </w:num>
  <w:num w:numId="29" w16cid:durableId="230651975">
    <w:abstractNumId w:val="24"/>
  </w:num>
  <w:num w:numId="30" w16cid:durableId="154221912">
    <w:abstractNumId w:val="23"/>
  </w:num>
  <w:num w:numId="31" w16cid:durableId="1588660188">
    <w:abstractNumId w:val="27"/>
  </w:num>
  <w:num w:numId="32" w16cid:durableId="1461267775">
    <w:abstractNumId w:val="1"/>
  </w:num>
  <w:num w:numId="33" w16cid:durableId="6858607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numFmt w:val="lowerRoman"/>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8B0"/>
    <w:rsid w:val="00002A79"/>
    <w:rsid w:val="00012CF4"/>
    <w:rsid w:val="000138B0"/>
    <w:rsid w:val="00030B27"/>
    <w:rsid w:val="00032FFF"/>
    <w:rsid w:val="00051024"/>
    <w:rsid w:val="00057D72"/>
    <w:rsid w:val="00075841"/>
    <w:rsid w:val="000803C1"/>
    <w:rsid w:val="000A098B"/>
    <w:rsid w:val="000D614E"/>
    <w:rsid w:val="000F10CC"/>
    <w:rsid w:val="000F611D"/>
    <w:rsid w:val="00103BCE"/>
    <w:rsid w:val="00142D9C"/>
    <w:rsid w:val="0014320A"/>
    <w:rsid w:val="00151EE2"/>
    <w:rsid w:val="00181AD1"/>
    <w:rsid w:val="0019203A"/>
    <w:rsid w:val="001C02DC"/>
    <w:rsid w:val="001C7569"/>
    <w:rsid w:val="001D68EC"/>
    <w:rsid w:val="001F5351"/>
    <w:rsid w:val="0021429B"/>
    <w:rsid w:val="00216645"/>
    <w:rsid w:val="00235CF8"/>
    <w:rsid w:val="00260FF5"/>
    <w:rsid w:val="00266E03"/>
    <w:rsid w:val="00271EF0"/>
    <w:rsid w:val="0028383C"/>
    <w:rsid w:val="0028388A"/>
    <w:rsid w:val="002B5016"/>
    <w:rsid w:val="002C023C"/>
    <w:rsid w:val="002C3072"/>
    <w:rsid w:val="002D0C61"/>
    <w:rsid w:val="002D1C33"/>
    <w:rsid w:val="002D5260"/>
    <w:rsid w:val="002E022C"/>
    <w:rsid w:val="002E54A0"/>
    <w:rsid w:val="00307FC0"/>
    <w:rsid w:val="003206BD"/>
    <w:rsid w:val="00332657"/>
    <w:rsid w:val="00350228"/>
    <w:rsid w:val="00375169"/>
    <w:rsid w:val="00392421"/>
    <w:rsid w:val="003A5EB0"/>
    <w:rsid w:val="003B2E84"/>
    <w:rsid w:val="003D327C"/>
    <w:rsid w:val="003D42F4"/>
    <w:rsid w:val="003D7330"/>
    <w:rsid w:val="003E71D0"/>
    <w:rsid w:val="003F32B1"/>
    <w:rsid w:val="003F7C33"/>
    <w:rsid w:val="00420CBC"/>
    <w:rsid w:val="00431274"/>
    <w:rsid w:val="00442D97"/>
    <w:rsid w:val="00467840"/>
    <w:rsid w:val="004845A5"/>
    <w:rsid w:val="004B4066"/>
    <w:rsid w:val="004C001E"/>
    <w:rsid w:val="004C3CE2"/>
    <w:rsid w:val="004D3F77"/>
    <w:rsid w:val="004D5A42"/>
    <w:rsid w:val="004D71FE"/>
    <w:rsid w:val="004F409F"/>
    <w:rsid w:val="005233D8"/>
    <w:rsid w:val="00523792"/>
    <w:rsid w:val="0056189D"/>
    <w:rsid w:val="0056590F"/>
    <w:rsid w:val="00566BB3"/>
    <w:rsid w:val="00567C1C"/>
    <w:rsid w:val="00570710"/>
    <w:rsid w:val="00572BC0"/>
    <w:rsid w:val="00583D71"/>
    <w:rsid w:val="005B0EBF"/>
    <w:rsid w:val="005B18CF"/>
    <w:rsid w:val="00605F2F"/>
    <w:rsid w:val="00630BCF"/>
    <w:rsid w:val="00634E09"/>
    <w:rsid w:val="00661794"/>
    <w:rsid w:val="006757FF"/>
    <w:rsid w:val="006766F7"/>
    <w:rsid w:val="006C568D"/>
    <w:rsid w:val="00705640"/>
    <w:rsid w:val="00715A51"/>
    <w:rsid w:val="00723E71"/>
    <w:rsid w:val="00726735"/>
    <w:rsid w:val="0072701F"/>
    <w:rsid w:val="00735C9C"/>
    <w:rsid w:val="00757A6C"/>
    <w:rsid w:val="00757F62"/>
    <w:rsid w:val="0076372E"/>
    <w:rsid w:val="00771EAE"/>
    <w:rsid w:val="00797B4F"/>
    <w:rsid w:val="007A0003"/>
    <w:rsid w:val="007A1BD9"/>
    <w:rsid w:val="007B286A"/>
    <w:rsid w:val="007C6AED"/>
    <w:rsid w:val="007F11C2"/>
    <w:rsid w:val="007F26B0"/>
    <w:rsid w:val="007F50A6"/>
    <w:rsid w:val="00836947"/>
    <w:rsid w:val="008410CB"/>
    <w:rsid w:val="00844413"/>
    <w:rsid w:val="00847BCC"/>
    <w:rsid w:val="0086008C"/>
    <w:rsid w:val="00862415"/>
    <w:rsid w:val="00865F0C"/>
    <w:rsid w:val="0087080E"/>
    <w:rsid w:val="00882C45"/>
    <w:rsid w:val="008878A0"/>
    <w:rsid w:val="008917D0"/>
    <w:rsid w:val="008A6A83"/>
    <w:rsid w:val="008B179C"/>
    <w:rsid w:val="008D6765"/>
    <w:rsid w:val="008F7FF4"/>
    <w:rsid w:val="009030DD"/>
    <w:rsid w:val="00922827"/>
    <w:rsid w:val="00922FF3"/>
    <w:rsid w:val="0092618F"/>
    <w:rsid w:val="00941035"/>
    <w:rsid w:val="00977CEF"/>
    <w:rsid w:val="009801E0"/>
    <w:rsid w:val="009A2CFB"/>
    <w:rsid w:val="009C3095"/>
    <w:rsid w:val="009C5ACC"/>
    <w:rsid w:val="009D5FBB"/>
    <w:rsid w:val="009F4CA3"/>
    <w:rsid w:val="00A0498F"/>
    <w:rsid w:val="00A1208A"/>
    <w:rsid w:val="00A20565"/>
    <w:rsid w:val="00A473C1"/>
    <w:rsid w:val="00A530DF"/>
    <w:rsid w:val="00A8142C"/>
    <w:rsid w:val="00A94B8D"/>
    <w:rsid w:val="00AA26A6"/>
    <w:rsid w:val="00AA4D84"/>
    <w:rsid w:val="00AB2665"/>
    <w:rsid w:val="00AB56D5"/>
    <w:rsid w:val="00AB7B3E"/>
    <w:rsid w:val="00AD158B"/>
    <w:rsid w:val="00AD3CDD"/>
    <w:rsid w:val="00AD3E85"/>
    <w:rsid w:val="00AD6C6B"/>
    <w:rsid w:val="00AE604A"/>
    <w:rsid w:val="00AE782B"/>
    <w:rsid w:val="00B60C3E"/>
    <w:rsid w:val="00B635D7"/>
    <w:rsid w:val="00B93FBA"/>
    <w:rsid w:val="00BB4495"/>
    <w:rsid w:val="00BD6E62"/>
    <w:rsid w:val="00C0240B"/>
    <w:rsid w:val="00C063C6"/>
    <w:rsid w:val="00C1301B"/>
    <w:rsid w:val="00C168FB"/>
    <w:rsid w:val="00C20D79"/>
    <w:rsid w:val="00C27133"/>
    <w:rsid w:val="00C71011"/>
    <w:rsid w:val="00C72C0F"/>
    <w:rsid w:val="00C76451"/>
    <w:rsid w:val="00CB74C9"/>
    <w:rsid w:val="00CD3CC5"/>
    <w:rsid w:val="00CE0FB3"/>
    <w:rsid w:val="00CE1033"/>
    <w:rsid w:val="00CE7CB9"/>
    <w:rsid w:val="00D02FF1"/>
    <w:rsid w:val="00D334D1"/>
    <w:rsid w:val="00D62B5D"/>
    <w:rsid w:val="00D82BB6"/>
    <w:rsid w:val="00D84AFB"/>
    <w:rsid w:val="00D90C4E"/>
    <w:rsid w:val="00D9358B"/>
    <w:rsid w:val="00DB1B34"/>
    <w:rsid w:val="00DB53F1"/>
    <w:rsid w:val="00DD1864"/>
    <w:rsid w:val="00DF5F5D"/>
    <w:rsid w:val="00DF7F85"/>
    <w:rsid w:val="00E33147"/>
    <w:rsid w:val="00E41ED4"/>
    <w:rsid w:val="00E453CD"/>
    <w:rsid w:val="00E64199"/>
    <w:rsid w:val="00E7395A"/>
    <w:rsid w:val="00E74FF9"/>
    <w:rsid w:val="00E96D04"/>
    <w:rsid w:val="00E96D72"/>
    <w:rsid w:val="00EB2868"/>
    <w:rsid w:val="00EB372B"/>
    <w:rsid w:val="00EC5049"/>
    <w:rsid w:val="00ED2AB5"/>
    <w:rsid w:val="00F03B18"/>
    <w:rsid w:val="00F23FC2"/>
    <w:rsid w:val="00F264F4"/>
    <w:rsid w:val="00F3442D"/>
    <w:rsid w:val="00F428D2"/>
    <w:rsid w:val="00F539EB"/>
    <w:rsid w:val="00F77D23"/>
    <w:rsid w:val="00F92FFC"/>
    <w:rsid w:val="00FA2B5C"/>
    <w:rsid w:val="00FA475F"/>
    <w:rsid w:val="00FB0F32"/>
    <w:rsid w:val="00FC35C6"/>
    <w:rsid w:val="00FC68D1"/>
    <w:rsid w:val="00FC7257"/>
    <w:rsid w:val="00FD1BDA"/>
    <w:rsid w:val="00FE1979"/>
    <w:rsid w:val="00FF08A3"/>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oNotEmbedSmartTags/>
  <w:decimalSymbol w:val="."/>
  <w:listSeparator w:val=","/>
  <w14:docId w14:val="41D60917"/>
  <w15:docId w15:val="{5132EDA7-004B-4004-BE59-68B2A44E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8B0"/>
    <w:pPr>
      <w:spacing w:after="140" w:line="280" w:lineRule="atLeast"/>
    </w:pPr>
    <w:rPr>
      <w:rFonts w:asciiTheme="minorHAnsi" w:hAnsiTheme="minorHAnsi"/>
      <w:sz w:val="24"/>
      <w:szCs w:val="24"/>
      <w:lang w:eastAsia="en-US"/>
    </w:rPr>
  </w:style>
  <w:style w:type="paragraph" w:styleId="Heading1">
    <w:name w:val="heading 1"/>
    <w:basedOn w:val="Normal"/>
    <w:next w:val="Normal"/>
    <w:link w:val="Heading1Char"/>
    <w:uiPriority w:val="9"/>
    <w:qFormat/>
    <w:rsid w:val="00DF7F85"/>
    <w:pPr>
      <w:keepNext/>
      <w:keepLines/>
      <w:pBdr>
        <w:bottom w:val="dotted" w:sz="18" w:space="6" w:color="A5A5A5" w:themeColor="accent3"/>
      </w:pBdr>
      <w:tabs>
        <w:tab w:val="left" w:pos="567"/>
      </w:tabs>
      <w:spacing w:before="480" w:after="240"/>
      <w:ind w:left="567" w:hanging="567"/>
      <w:outlineLvl w:val="0"/>
    </w:pPr>
    <w:rPr>
      <w:rFonts w:asciiTheme="majorHAnsi" w:eastAsiaTheme="majorEastAsia" w:hAnsiTheme="majorHAnsi" w:cstheme="majorBidi"/>
      <w:b/>
      <w:bCs/>
      <w:color w:val="49B1BA" w:themeColor="text2"/>
      <w:sz w:val="32"/>
      <w:szCs w:val="32"/>
    </w:rPr>
  </w:style>
  <w:style w:type="paragraph" w:styleId="Heading2">
    <w:name w:val="heading 2"/>
    <w:basedOn w:val="Normal"/>
    <w:next w:val="Normal"/>
    <w:link w:val="Heading2Char"/>
    <w:uiPriority w:val="9"/>
    <w:unhideWhenUsed/>
    <w:qFormat/>
    <w:rsid w:val="00AD3CDD"/>
    <w:pPr>
      <w:keepNext/>
      <w:keepLines/>
      <w:spacing w:before="200" w:after="0"/>
      <w:outlineLvl w:val="1"/>
    </w:pPr>
    <w:rPr>
      <w:rFonts w:asciiTheme="majorHAnsi" w:eastAsiaTheme="majorEastAsia" w:hAnsiTheme="majorHAnsi" w:cstheme="majorBidi"/>
      <w:b/>
      <w:bCs/>
      <w:color w:val="575756" w:themeColor="accent2"/>
      <w:sz w:val="26"/>
      <w:szCs w:val="26"/>
    </w:rPr>
  </w:style>
  <w:style w:type="paragraph" w:styleId="Heading3">
    <w:name w:val="heading 3"/>
    <w:basedOn w:val="Normal"/>
    <w:next w:val="Normal"/>
    <w:link w:val="Heading3Char"/>
    <w:uiPriority w:val="9"/>
    <w:unhideWhenUsed/>
    <w:rsid w:val="00F23FC2"/>
    <w:pPr>
      <w:keepNext/>
      <w:keepLines/>
      <w:spacing w:before="200" w:after="0"/>
      <w:outlineLvl w:val="2"/>
    </w:pPr>
    <w:rPr>
      <w:rFonts w:asciiTheme="majorHAnsi" w:eastAsiaTheme="majorEastAsia" w:hAnsiTheme="majorHAnsi" w:cstheme="majorBidi"/>
      <w:b/>
      <w:bCs/>
      <w:color w:val="575756"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CEF"/>
    <w:pPr>
      <w:tabs>
        <w:tab w:val="center" w:pos="4320"/>
        <w:tab w:val="right" w:pos="8640"/>
      </w:tabs>
      <w:spacing w:line="240" w:lineRule="auto"/>
    </w:pPr>
  </w:style>
  <w:style w:type="character" w:customStyle="1" w:styleId="HeaderChar">
    <w:name w:val="Header Char"/>
    <w:basedOn w:val="DefaultParagraphFont"/>
    <w:link w:val="Header"/>
    <w:uiPriority w:val="99"/>
    <w:rsid w:val="00977CEF"/>
    <w:rPr>
      <w:rFonts w:asciiTheme="minorHAnsi" w:hAnsiTheme="minorHAnsi"/>
      <w:sz w:val="18"/>
      <w:szCs w:val="24"/>
      <w:lang w:eastAsia="en-US"/>
    </w:rPr>
  </w:style>
  <w:style w:type="paragraph" w:styleId="Footer">
    <w:name w:val="footer"/>
    <w:basedOn w:val="Normal"/>
    <w:link w:val="FooterChar"/>
    <w:uiPriority w:val="99"/>
    <w:unhideWhenUsed/>
    <w:rsid w:val="00661794"/>
    <w:pPr>
      <w:pBdr>
        <w:top w:val="dotted" w:sz="18" w:space="6" w:color="A5A5A5" w:themeColor="accent3"/>
      </w:pBdr>
      <w:tabs>
        <w:tab w:val="center" w:pos="4536"/>
        <w:tab w:val="right" w:pos="9072"/>
      </w:tabs>
      <w:spacing w:after="0" w:line="240" w:lineRule="auto"/>
    </w:pPr>
  </w:style>
  <w:style w:type="character" w:customStyle="1" w:styleId="FooterChar">
    <w:name w:val="Footer Char"/>
    <w:basedOn w:val="DefaultParagraphFont"/>
    <w:link w:val="Footer"/>
    <w:uiPriority w:val="99"/>
    <w:rsid w:val="00661794"/>
    <w:rPr>
      <w:rFonts w:asciiTheme="minorHAnsi" w:hAnsiTheme="minorHAnsi"/>
      <w:sz w:val="22"/>
      <w:szCs w:val="24"/>
      <w:lang w:eastAsia="en-US"/>
    </w:rPr>
  </w:style>
  <w:style w:type="paragraph" w:styleId="BalloonText">
    <w:name w:val="Balloon Text"/>
    <w:basedOn w:val="Normal"/>
    <w:link w:val="BalloonTextChar"/>
    <w:uiPriority w:val="99"/>
    <w:semiHidden/>
    <w:unhideWhenUsed/>
    <w:rsid w:val="00977CEF"/>
    <w:pPr>
      <w:spacing w:line="240" w:lineRule="auto"/>
    </w:pPr>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977CEF"/>
    <w:rPr>
      <w:rFonts w:ascii="Lucida Grande" w:hAnsi="Lucida Grande" w:cs="Lucida Grande"/>
      <w:sz w:val="18"/>
      <w:szCs w:val="18"/>
      <w:lang w:eastAsia="en-US"/>
    </w:rPr>
  </w:style>
  <w:style w:type="character" w:customStyle="1" w:styleId="Heading1Char">
    <w:name w:val="Heading 1 Char"/>
    <w:basedOn w:val="DefaultParagraphFont"/>
    <w:link w:val="Heading1"/>
    <w:uiPriority w:val="9"/>
    <w:rsid w:val="00DF7F85"/>
    <w:rPr>
      <w:rFonts w:asciiTheme="majorHAnsi" w:eastAsiaTheme="majorEastAsia" w:hAnsiTheme="majorHAnsi" w:cstheme="majorBidi"/>
      <w:b/>
      <w:bCs/>
      <w:color w:val="49B1BA" w:themeColor="text2"/>
      <w:sz w:val="32"/>
      <w:szCs w:val="32"/>
      <w:lang w:eastAsia="en-US"/>
    </w:rPr>
  </w:style>
  <w:style w:type="character" w:customStyle="1" w:styleId="Heading2Char">
    <w:name w:val="Heading 2 Char"/>
    <w:basedOn w:val="DefaultParagraphFont"/>
    <w:link w:val="Heading2"/>
    <w:uiPriority w:val="9"/>
    <w:rsid w:val="00AD3CDD"/>
    <w:rPr>
      <w:rFonts w:asciiTheme="majorHAnsi" w:eastAsiaTheme="majorEastAsia" w:hAnsiTheme="majorHAnsi" w:cstheme="majorBidi"/>
      <w:b/>
      <w:bCs/>
      <w:color w:val="575756" w:themeColor="accent2"/>
      <w:sz w:val="26"/>
      <w:szCs w:val="26"/>
      <w:lang w:eastAsia="en-US"/>
    </w:rPr>
  </w:style>
  <w:style w:type="character" w:customStyle="1" w:styleId="Heading3Char">
    <w:name w:val="Heading 3 Char"/>
    <w:basedOn w:val="DefaultParagraphFont"/>
    <w:link w:val="Heading3"/>
    <w:uiPriority w:val="9"/>
    <w:rsid w:val="00F23FC2"/>
    <w:rPr>
      <w:rFonts w:asciiTheme="majorHAnsi" w:eastAsiaTheme="majorEastAsia" w:hAnsiTheme="majorHAnsi" w:cstheme="majorBidi"/>
      <w:b/>
      <w:bCs/>
      <w:color w:val="575756" w:themeColor="accent2"/>
      <w:szCs w:val="24"/>
      <w:lang w:eastAsia="en-US"/>
    </w:rPr>
  </w:style>
  <w:style w:type="paragraph" w:styleId="ListParagraph">
    <w:name w:val="List Paragraph"/>
    <w:basedOn w:val="Normal"/>
    <w:uiPriority w:val="1"/>
    <w:qFormat/>
    <w:rsid w:val="00442D97"/>
    <w:pPr>
      <w:ind w:left="720"/>
      <w:contextualSpacing/>
    </w:pPr>
  </w:style>
  <w:style w:type="paragraph" w:customStyle="1" w:styleId="Bullets">
    <w:name w:val="Bullets"/>
    <w:basedOn w:val="ListParagraph"/>
    <w:qFormat/>
    <w:rsid w:val="00F77D23"/>
    <w:pPr>
      <w:numPr>
        <w:numId w:val="3"/>
      </w:numPr>
      <w:spacing w:line="240" w:lineRule="auto"/>
      <w:ind w:left="568" w:right="567" w:hanging="284"/>
    </w:pPr>
  </w:style>
  <w:style w:type="paragraph" w:styleId="TOC2">
    <w:name w:val="toc 2"/>
    <w:basedOn w:val="Normal"/>
    <w:next w:val="Normal"/>
    <w:autoRedefine/>
    <w:uiPriority w:val="39"/>
    <w:unhideWhenUsed/>
    <w:rsid w:val="00661794"/>
    <w:pPr>
      <w:tabs>
        <w:tab w:val="left" w:pos="953"/>
        <w:tab w:val="left" w:pos="1361"/>
        <w:tab w:val="right" w:pos="8505"/>
      </w:tabs>
      <w:spacing w:after="0"/>
      <w:ind w:left="907"/>
    </w:pPr>
    <w:rPr>
      <w:sz w:val="20"/>
    </w:rPr>
  </w:style>
  <w:style w:type="paragraph" w:styleId="TOC1">
    <w:name w:val="toc 1"/>
    <w:basedOn w:val="Normal"/>
    <w:next w:val="Normal"/>
    <w:autoRedefine/>
    <w:uiPriority w:val="39"/>
    <w:unhideWhenUsed/>
    <w:rsid w:val="00757A6C"/>
    <w:pPr>
      <w:tabs>
        <w:tab w:val="left" w:pos="370"/>
        <w:tab w:val="left" w:pos="919"/>
        <w:tab w:val="right" w:pos="8505"/>
      </w:tabs>
      <w:spacing w:after="0"/>
      <w:ind w:left="567"/>
    </w:pPr>
    <w:rPr>
      <w:szCs w:val="26"/>
    </w:rPr>
  </w:style>
  <w:style w:type="paragraph" w:styleId="TOC3">
    <w:name w:val="toc 3"/>
    <w:basedOn w:val="Normal"/>
    <w:next w:val="Normal"/>
    <w:autoRedefine/>
    <w:uiPriority w:val="39"/>
    <w:unhideWhenUsed/>
    <w:rsid w:val="00661794"/>
    <w:pPr>
      <w:tabs>
        <w:tab w:val="left" w:pos="1486"/>
        <w:tab w:val="left" w:pos="1985"/>
        <w:tab w:val="right" w:pos="8505"/>
      </w:tabs>
      <w:spacing w:after="0"/>
      <w:ind w:left="1361"/>
    </w:pPr>
    <w:rPr>
      <w:i/>
      <w:sz w:val="18"/>
    </w:rPr>
  </w:style>
  <w:style w:type="paragraph" w:styleId="TOC4">
    <w:name w:val="toc 4"/>
    <w:basedOn w:val="Normal"/>
    <w:next w:val="Normal"/>
    <w:autoRedefine/>
    <w:uiPriority w:val="39"/>
    <w:unhideWhenUsed/>
    <w:rsid w:val="00216645"/>
    <w:pPr>
      <w:ind w:left="540"/>
    </w:pPr>
  </w:style>
  <w:style w:type="paragraph" w:styleId="TOC5">
    <w:name w:val="toc 5"/>
    <w:basedOn w:val="Normal"/>
    <w:next w:val="Normal"/>
    <w:autoRedefine/>
    <w:uiPriority w:val="39"/>
    <w:unhideWhenUsed/>
    <w:rsid w:val="00216645"/>
    <w:pPr>
      <w:ind w:left="720"/>
    </w:pPr>
  </w:style>
  <w:style w:type="paragraph" w:styleId="TOC6">
    <w:name w:val="toc 6"/>
    <w:basedOn w:val="Normal"/>
    <w:next w:val="Normal"/>
    <w:autoRedefine/>
    <w:uiPriority w:val="39"/>
    <w:unhideWhenUsed/>
    <w:rsid w:val="00216645"/>
    <w:pPr>
      <w:ind w:left="900"/>
    </w:pPr>
  </w:style>
  <w:style w:type="paragraph" w:styleId="TOC7">
    <w:name w:val="toc 7"/>
    <w:basedOn w:val="Normal"/>
    <w:next w:val="Normal"/>
    <w:autoRedefine/>
    <w:uiPriority w:val="39"/>
    <w:unhideWhenUsed/>
    <w:rsid w:val="00216645"/>
    <w:pPr>
      <w:ind w:left="1080"/>
    </w:pPr>
  </w:style>
  <w:style w:type="paragraph" w:styleId="TOC8">
    <w:name w:val="toc 8"/>
    <w:basedOn w:val="Normal"/>
    <w:next w:val="Normal"/>
    <w:autoRedefine/>
    <w:uiPriority w:val="39"/>
    <w:unhideWhenUsed/>
    <w:rsid w:val="00216645"/>
    <w:pPr>
      <w:ind w:left="1260"/>
    </w:pPr>
  </w:style>
  <w:style w:type="paragraph" w:styleId="TOC9">
    <w:name w:val="toc 9"/>
    <w:basedOn w:val="Normal"/>
    <w:next w:val="Normal"/>
    <w:autoRedefine/>
    <w:uiPriority w:val="39"/>
    <w:unhideWhenUsed/>
    <w:rsid w:val="00216645"/>
    <w:pPr>
      <w:ind w:left="1440"/>
    </w:pPr>
  </w:style>
  <w:style w:type="character" w:styleId="Hyperlink">
    <w:name w:val="Hyperlink"/>
    <w:basedOn w:val="DefaultParagraphFont"/>
    <w:uiPriority w:val="99"/>
    <w:unhideWhenUsed/>
    <w:rsid w:val="00CE0FB3"/>
    <w:rPr>
      <w:color w:val="0563C1" w:themeColor="hyperlink"/>
      <w:u w:val="single"/>
    </w:rPr>
  </w:style>
  <w:style w:type="character" w:styleId="PageNumber">
    <w:name w:val="page number"/>
    <w:basedOn w:val="DefaultParagraphFont"/>
    <w:uiPriority w:val="99"/>
    <w:semiHidden/>
    <w:unhideWhenUsed/>
    <w:rsid w:val="00CE0FB3"/>
  </w:style>
  <w:style w:type="table" w:styleId="TableGrid">
    <w:name w:val="Table Grid"/>
    <w:basedOn w:val="TableNormal"/>
    <w:uiPriority w:val="59"/>
    <w:rsid w:val="00431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431274"/>
    <w:tblPr>
      <w:tblStyleRowBandSize w:val="1"/>
      <w:tblStyleColBandSize w:val="1"/>
      <w:tblBorders>
        <w:top w:val="single" w:sz="8" w:space="0" w:color="C3E5E4" w:themeColor="accent1"/>
        <w:left w:val="single" w:sz="8" w:space="0" w:color="C3E5E4" w:themeColor="accent1"/>
        <w:bottom w:val="single" w:sz="8" w:space="0" w:color="C3E5E4" w:themeColor="accent1"/>
        <w:right w:val="single" w:sz="8" w:space="0" w:color="C3E5E4" w:themeColor="accent1"/>
      </w:tblBorders>
    </w:tblPr>
    <w:tblStylePr w:type="firstRow">
      <w:pPr>
        <w:spacing w:before="0" w:after="0" w:line="240" w:lineRule="auto"/>
      </w:pPr>
      <w:rPr>
        <w:b/>
        <w:bCs/>
        <w:color w:val="FFFFFF" w:themeColor="background1"/>
      </w:rPr>
      <w:tblPr/>
      <w:tcPr>
        <w:shd w:val="clear" w:color="auto" w:fill="C3E5E4" w:themeFill="accent1"/>
      </w:tcPr>
    </w:tblStylePr>
    <w:tblStylePr w:type="lastRow">
      <w:pPr>
        <w:spacing w:before="0" w:after="0" w:line="240" w:lineRule="auto"/>
      </w:pPr>
      <w:rPr>
        <w:b/>
        <w:bCs/>
      </w:rPr>
      <w:tblPr/>
      <w:tcPr>
        <w:tcBorders>
          <w:top w:val="double" w:sz="6" w:space="0" w:color="C3E5E4" w:themeColor="accent1"/>
          <w:left w:val="single" w:sz="8" w:space="0" w:color="C3E5E4" w:themeColor="accent1"/>
          <w:bottom w:val="single" w:sz="8" w:space="0" w:color="C3E5E4" w:themeColor="accent1"/>
          <w:right w:val="single" w:sz="8" w:space="0" w:color="C3E5E4" w:themeColor="accent1"/>
        </w:tcBorders>
      </w:tcPr>
    </w:tblStylePr>
    <w:tblStylePr w:type="firstCol">
      <w:rPr>
        <w:b/>
        <w:bCs/>
      </w:rPr>
    </w:tblStylePr>
    <w:tblStylePr w:type="lastCol">
      <w:rPr>
        <w:b/>
        <w:bCs/>
      </w:rPr>
    </w:tblStylePr>
    <w:tblStylePr w:type="band1Vert">
      <w:tblPr/>
      <w:tcPr>
        <w:tcBorders>
          <w:top w:val="single" w:sz="8" w:space="0" w:color="C3E5E4" w:themeColor="accent1"/>
          <w:left w:val="single" w:sz="8" w:space="0" w:color="C3E5E4" w:themeColor="accent1"/>
          <w:bottom w:val="single" w:sz="8" w:space="0" w:color="C3E5E4" w:themeColor="accent1"/>
          <w:right w:val="single" w:sz="8" w:space="0" w:color="C3E5E4" w:themeColor="accent1"/>
        </w:tcBorders>
      </w:tcPr>
    </w:tblStylePr>
    <w:tblStylePr w:type="band1Horz">
      <w:tblPr/>
      <w:tcPr>
        <w:tcBorders>
          <w:top w:val="single" w:sz="8" w:space="0" w:color="C3E5E4" w:themeColor="accent1"/>
          <w:left w:val="single" w:sz="8" w:space="0" w:color="C3E5E4" w:themeColor="accent1"/>
          <w:bottom w:val="single" w:sz="8" w:space="0" w:color="C3E5E4" w:themeColor="accent1"/>
          <w:right w:val="single" w:sz="8" w:space="0" w:color="C3E5E4" w:themeColor="accent1"/>
        </w:tcBorders>
      </w:tcPr>
    </w:tblStylePr>
  </w:style>
  <w:style w:type="table" w:styleId="MediumShading1-Accent1">
    <w:name w:val="Medium Shading 1 Accent 1"/>
    <w:basedOn w:val="TableNormal"/>
    <w:uiPriority w:val="63"/>
    <w:rsid w:val="00431274"/>
    <w:tblPr>
      <w:tblStyleRowBandSize w:val="1"/>
      <w:tblStyleColBandSize w:val="1"/>
      <w:tblBorders>
        <w:top w:val="single" w:sz="8" w:space="0" w:color="D1EBEA" w:themeColor="accent1" w:themeTint="BF"/>
        <w:left w:val="single" w:sz="8" w:space="0" w:color="D1EBEA" w:themeColor="accent1" w:themeTint="BF"/>
        <w:bottom w:val="single" w:sz="8" w:space="0" w:color="D1EBEA" w:themeColor="accent1" w:themeTint="BF"/>
        <w:right w:val="single" w:sz="8" w:space="0" w:color="D1EBEA" w:themeColor="accent1" w:themeTint="BF"/>
        <w:insideH w:val="single" w:sz="8" w:space="0" w:color="D1EBEA" w:themeColor="accent1" w:themeTint="BF"/>
      </w:tblBorders>
    </w:tblPr>
    <w:tblStylePr w:type="firstRow">
      <w:pPr>
        <w:spacing w:before="0" w:after="0" w:line="240" w:lineRule="auto"/>
      </w:pPr>
      <w:rPr>
        <w:b/>
        <w:bCs/>
        <w:color w:val="FFFFFF" w:themeColor="background1"/>
      </w:rPr>
      <w:tblPr/>
      <w:tcPr>
        <w:tcBorders>
          <w:top w:val="single" w:sz="8" w:space="0" w:color="D1EBEA" w:themeColor="accent1" w:themeTint="BF"/>
          <w:left w:val="single" w:sz="8" w:space="0" w:color="D1EBEA" w:themeColor="accent1" w:themeTint="BF"/>
          <w:bottom w:val="single" w:sz="8" w:space="0" w:color="D1EBEA" w:themeColor="accent1" w:themeTint="BF"/>
          <w:right w:val="single" w:sz="8" w:space="0" w:color="D1EBEA" w:themeColor="accent1" w:themeTint="BF"/>
          <w:insideH w:val="nil"/>
          <w:insideV w:val="nil"/>
        </w:tcBorders>
        <w:shd w:val="clear" w:color="auto" w:fill="C3E5E4" w:themeFill="accent1"/>
      </w:tcPr>
    </w:tblStylePr>
    <w:tblStylePr w:type="lastRow">
      <w:pPr>
        <w:spacing w:before="0" w:after="0" w:line="240" w:lineRule="auto"/>
      </w:pPr>
      <w:rPr>
        <w:b/>
        <w:bCs/>
      </w:rPr>
      <w:tblPr/>
      <w:tcPr>
        <w:tcBorders>
          <w:top w:val="double" w:sz="6" w:space="0" w:color="D1EBEA" w:themeColor="accent1" w:themeTint="BF"/>
          <w:left w:val="single" w:sz="8" w:space="0" w:color="D1EBEA" w:themeColor="accent1" w:themeTint="BF"/>
          <w:bottom w:val="single" w:sz="8" w:space="0" w:color="D1EBEA" w:themeColor="accent1" w:themeTint="BF"/>
          <w:right w:val="single" w:sz="8" w:space="0" w:color="D1EBEA" w:themeColor="accent1" w:themeTint="BF"/>
          <w:insideH w:val="nil"/>
          <w:insideV w:val="nil"/>
        </w:tcBorders>
      </w:tcPr>
    </w:tblStylePr>
    <w:tblStylePr w:type="firstCol">
      <w:rPr>
        <w:b/>
        <w:bCs/>
      </w:rPr>
    </w:tblStylePr>
    <w:tblStylePr w:type="lastCol">
      <w:rPr>
        <w:b/>
        <w:bCs/>
      </w:rPr>
    </w:tblStylePr>
    <w:tblStylePr w:type="band1Vert">
      <w:tblPr/>
      <w:tcPr>
        <w:shd w:val="clear" w:color="auto" w:fill="F0F8F8" w:themeFill="accent1" w:themeFillTint="3F"/>
      </w:tcPr>
    </w:tblStylePr>
    <w:tblStylePr w:type="band1Horz">
      <w:tblPr/>
      <w:tcPr>
        <w:tcBorders>
          <w:insideH w:val="nil"/>
          <w:insideV w:val="nil"/>
        </w:tcBorders>
        <w:shd w:val="clear" w:color="auto" w:fill="F0F8F8" w:themeFill="accent1"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rsid w:val="0043127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E5E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3E5E4" w:themeFill="accent1"/>
      </w:tcPr>
    </w:tblStylePr>
    <w:tblStylePr w:type="lastCol">
      <w:rPr>
        <w:b/>
        <w:bCs/>
        <w:color w:val="FFFFFF" w:themeColor="background1"/>
      </w:rPr>
      <w:tblPr/>
      <w:tcPr>
        <w:tcBorders>
          <w:left w:val="nil"/>
          <w:right w:val="nil"/>
          <w:insideH w:val="nil"/>
          <w:insideV w:val="nil"/>
        </w:tcBorders>
        <w:shd w:val="clear" w:color="auto" w:fill="C3E5E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1">
    <w:name w:val="Medium Grid 1 Accent 1"/>
    <w:basedOn w:val="TableNormal"/>
    <w:uiPriority w:val="67"/>
    <w:rsid w:val="00431274"/>
    <w:tblPr>
      <w:tblStyleRowBandSize w:val="1"/>
      <w:tblStyleColBandSize w:val="1"/>
      <w:tblBorders>
        <w:top w:val="single" w:sz="8" w:space="0" w:color="D1EBEA" w:themeColor="accent1" w:themeTint="BF"/>
        <w:left w:val="single" w:sz="8" w:space="0" w:color="D1EBEA" w:themeColor="accent1" w:themeTint="BF"/>
        <w:bottom w:val="single" w:sz="8" w:space="0" w:color="D1EBEA" w:themeColor="accent1" w:themeTint="BF"/>
        <w:right w:val="single" w:sz="8" w:space="0" w:color="D1EBEA" w:themeColor="accent1" w:themeTint="BF"/>
        <w:insideH w:val="single" w:sz="8" w:space="0" w:color="D1EBEA" w:themeColor="accent1" w:themeTint="BF"/>
        <w:insideV w:val="single" w:sz="8" w:space="0" w:color="D1EBEA" w:themeColor="accent1" w:themeTint="BF"/>
      </w:tblBorders>
    </w:tblPr>
    <w:tcPr>
      <w:shd w:val="clear" w:color="auto" w:fill="F0F8F8" w:themeFill="accent1" w:themeFillTint="3F"/>
    </w:tcPr>
    <w:tblStylePr w:type="firstRow">
      <w:rPr>
        <w:b/>
        <w:bCs/>
      </w:rPr>
    </w:tblStylePr>
    <w:tblStylePr w:type="lastRow">
      <w:rPr>
        <w:b/>
        <w:bCs/>
      </w:rPr>
      <w:tblPr/>
      <w:tcPr>
        <w:tcBorders>
          <w:top w:val="single" w:sz="18" w:space="0" w:color="D1EBEA" w:themeColor="accent1" w:themeTint="BF"/>
        </w:tcBorders>
      </w:tcPr>
    </w:tblStylePr>
    <w:tblStylePr w:type="firstCol">
      <w:rPr>
        <w:b/>
        <w:bCs/>
      </w:rPr>
    </w:tblStylePr>
    <w:tblStylePr w:type="lastCol">
      <w:rPr>
        <w:b/>
        <w:bCs/>
      </w:rPr>
    </w:tblStylePr>
    <w:tblStylePr w:type="band1Vert">
      <w:tblPr/>
      <w:tcPr>
        <w:shd w:val="clear" w:color="auto" w:fill="E1F2F1" w:themeFill="accent1" w:themeFillTint="7F"/>
      </w:tcPr>
    </w:tblStylePr>
    <w:tblStylePr w:type="band1Horz">
      <w:tblPr/>
      <w:tcPr>
        <w:shd w:val="clear" w:color="auto" w:fill="E1F2F1" w:themeFill="accent1" w:themeFillTint="7F"/>
      </w:tcPr>
    </w:tblStylePr>
  </w:style>
  <w:style w:type="paragraph" w:styleId="FootnoteText">
    <w:name w:val="footnote text"/>
    <w:basedOn w:val="Normal"/>
    <w:link w:val="FootnoteTextChar"/>
    <w:uiPriority w:val="99"/>
    <w:unhideWhenUsed/>
    <w:rsid w:val="00DB1B34"/>
    <w:pPr>
      <w:spacing w:line="240" w:lineRule="auto"/>
    </w:pPr>
    <w:rPr>
      <w:sz w:val="16"/>
    </w:rPr>
  </w:style>
  <w:style w:type="character" w:customStyle="1" w:styleId="FootnoteTextChar">
    <w:name w:val="Footnote Text Char"/>
    <w:basedOn w:val="DefaultParagraphFont"/>
    <w:link w:val="FootnoteText"/>
    <w:uiPriority w:val="99"/>
    <w:rsid w:val="00DB1B34"/>
    <w:rPr>
      <w:rFonts w:asciiTheme="minorHAnsi" w:hAnsiTheme="minorHAnsi"/>
      <w:sz w:val="16"/>
      <w:szCs w:val="24"/>
      <w:lang w:eastAsia="en-US"/>
    </w:rPr>
  </w:style>
  <w:style w:type="character" w:styleId="FootnoteReference">
    <w:name w:val="footnote reference"/>
    <w:basedOn w:val="DefaultParagraphFont"/>
    <w:uiPriority w:val="99"/>
    <w:unhideWhenUsed/>
    <w:rsid w:val="00DB1B34"/>
    <w:rPr>
      <w:vertAlign w:val="superscript"/>
    </w:rPr>
  </w:style>
  <w:style w:type="paragraph" w:styleId="DocumentMap">
    <w:name w:val="Document Map"/>
    <w:basedOn w:val="Normal"/>
    <w:link w:val="DocumentMapChar"/>
    <w:uiPriority w:val="99"/>
    <w:semiHidden/>
    <w:unhideWhenUsed/>
    <w:rsid w:val="00DB1B34"/>
    <w:pPr>
      <w:spacing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DB1B34"/>
    <w:rPr>
      <w:rFonts w:ascii="Lucida Grande" w:hAnsi="Lucida Grande" w:cs="Lucida Grande"/>
      <w:sz w:val="24"/>
      <w:szCs w:val="24"/>
      <w:lang w:eastAsia="en-US"/>
    </w:rPr>
  </w:style>
  <w:style w:type="paragraph" w:customStyle="1" w:styleId="SmallNotes">
    <w:name w:val="SmallNotes"/>
    <w:basedOn w:val="Normal"/>
    <w:next w:val="Normal"/>
    <w:qFormat/>
    <w:rsid w:val="004F409F"/>
    <w:pPr>
      <w:tabs>
        <w:tab w:val="left" w:pos="5065"/>
      </w:tabs>
      <w:spacing w:before="60" w:after="240" w:line="240" w:lineRule="auto"/>
    </w:pPr>
    <w:rPr>
      <w:i/>
      <w:sz w:val="18"/>
      <w:szCs w:val="18"/>
    </w:rPr>
  </w:style>
  <w:style w:type="paragraph" w:styleId="Caption">
    <w:name w:val="caption"/>
    <w:basedOn w:val="Normal"/>
    <w:next w:val="Normal"/>
    <w:uiPriority w:val="35"/>
    <w:unhideWhenUsed/>
    <w:qFormat/>
    <w:rsid w:val="00941035"/>
    <w:pPr>
      <w:keepNext/>
      <w:spacing w:before="240"/>
    </w:pPr>
    <w:rPr>
      <w:bCs/>
      <w:i/>
      <w:color w:val="000000" w:themeColor="text1"/>
      <w:szCs w:val="18"/>
    </w:rPr>
  </w:style>
  <w:style w:type="character" w:customStyle="1" w:styleId="Reference">
    <w:name w:val="Reference"/>
    <w:basedOn w:val="DefaultParagraphFont"/>
    <w:uiPriority w:val="1"/>
    <w:qFormat/>
    <w:rsid w:val="000F10CC"/>
    <w:rPr>
      <w:color w:val="49B1BA" w:themeColor="text2"/>
      <w:position w:val="2"/>
      <w:sz w:val="18"/>
      <w:szCs w:val="18"/>
    </w:rPr>
  </w:style>
  <w:style w:type="paragraph" w:customStyle="1" w:styleId="TableHeader">
    <w:name w:val="TableHeader"/>
    <w:basedOn w:val="Normal"/>
    <w:qFormat/>
    <w:rsid w:val="00F23FC2"/>
    <w:pPr>
      <w:spacing w:after="0" w:line="240" w:lineRule="auto"/>
    </w:pPr>
    <w:rPr>
      <w:b/>
      <w:color w:val="FFFFFF" w:themeColor="background1"/>
      <w:szCs w:val="20"/>
    </w:rPr>
  </w:style>
  <w:style w:type="paragraph" w:customStyle="1" w:styleId="TableText">
    <w:name w:val="TableText"/>
    <w:basedOn w:val="Normal"/>
    <w:qFormat/>
    <w:rsid w:val="009F4CA3"/>
    <w:pPr>
      <w:spacing w:after="0" w:line="240" w:lineRule="auto"/>
    </w:pPr>
    <w:rPr>
      <w:szCs w:val="18"/>
    </w:rPr>
  </w:style>
  <w:style w:type="paragraph" w:customStyle="1" w:styleId="TableText-indented">
    <w:name w:val="TableText-indented"/>
    <w:basedOn w:val="TableText"/>
    <w:qFormat/>
    <w:rsid w:val="00F23FC2"/>
    <w:pPr>
      <w:ind w:left="171"/>
    </w:pPr>
  </w:style>
  <w:style w:type="paragraph" w:customStyle="1" w:styleId="Contents">
    <w:name w:val="Contents"/>
    <w:basedOn w:val="Normal"/>
    <w:qFormat/>
    <w:rsid w:val="00661794"/>
    <w:pPr>
      <w:pBdr>
        <w:bottom w:val="dotted" w:sz="18" w:space="6" w:color="A5A5A5" w:themeColor="accent3"/>
      </w:pBdr>
      <w:spacing w:after="240"/>
    </w:pPr>
    <w:rPr>
      <w:b/>
      <w:color w:val="49B1BA" w:themeColor="text2"/>
      <w:sz w:val="32"/>
      <w:szCs w:val="32"/>
    </w:rPr>
  </w:style>
  <w:style w:type="paragraph" w:customStyle="1" w:styleId="FullReferences">
    <w:name w:val="FullReferences"/>
    <w:basedOn w:val="ListParagraph"/>
    <w:qFormat/>
    <w:rsid w:val="00032FFF"/>
    <w:pPr>
      <w:numPr>
        <w:numId w:val="5"/>
      </w:numPr>
      <w:spacing w:after="60" w:line="240" w:lineRule="auto"/>
      <w:ind w:left="499" w:hanging="357"/>
      <w:contextualSpacing w:val="0"/>
    </w:pPr>
    <w:rPr>
      <w:sz w:val="18"/>
      <w:szCs w:val="18"/>
    </w:rPr>
  </w:style>
  <w:style w:type="paragraph" w:customStyle="1" w:styleId="TableHeader0">
    <w:name w:val="Table Header"/>
    <w:basedOn w:val="Normal"/>
    <w:qFormat/>
    <w:rsid w:val="001C7569"/>
    <w:pPr>
      <w:spacing w:after="0" w:line="240" w:lineRule="auto"/>
    </w:pPr>
    <w:rPr>
      <w:b/>
      <w:color w:val="FFFFFF" w:themeColor="background1"/>
      <w:szCs w:val="20"/>
    </w:rPr>
  </w:style>
  <w:style w:type="paragraph" w:styleId="BodyText">
    <w:name w:val="Body Text"/>
    <w:basedOn w:val="Normal"/>
    <w:link w:val="BodyTextChar"/>
    <w:uiPriority w:val="1"/>
    <w:qFormat/>
    <w:rsid w:val="00C168FB"/>
    <w:pPr>
      <w:widowControl w:val="0"/>
      <w:spacing w:after="0" w:line="240" w:lineRule="auto"/>
      <w:ind w:left="920"/>
    </w:pPr>
    <w:rPr>
      <w:rFonts w:ascii="Arial" w:eastAsia="Arial" w:hAnsi="Arial" w:cstheme="minorBidi"/>
      <w:lang w:val="en-US"/>
    </w:rPr>
  </w:style>
  <w:style w:type="character" w:customStyle="1" w:styleId="BodyTextChar">
    <w:name w:val="Body Text Char"/>
    <w:basedOn w:val="DefaultParagraphFont"/>
    <w:link w:val="BodyText"/>
    <w:uiPriority w:val="1"/>
    <w:rsid w:val="00C168FB"/>
    <w:rPr>
      <w:rFonts w:ascii="Arial" w:eastAsia="Arial" w:hAnsi="Arial" w:cstheme="minorBidi"/>
      <w:sz w:val="24"/>
      <w:szCs w:val="24"/>
      <w:lang w:val="en-US" w:eastAsia="en-US"/>
    </w:rPr>
  </w:style>
  <w:style w:type="paragraph" w:customStyle="1" w:styleId="TableParagraph">
    <w:name w:val="Table Paragraph"/>
    <w:basedOn w:val="Normal"/>
    <w:uiPriority w:val="1"/>
    <w:qFormat/>
    <w:rsid w:val="002E022C"/>
    <w:pPr>
      <w:widowControl w:val="0"/>
      <w:spacing w:after="0" w:line="240" w:lineRule="auto"/>
    </w:pPr>
    <w:rPr>
      <w:rFonts w:eastAsiaTheme="minorHAnsi" w:cstheme="minorBidi"/>
      <w:sz w:val="22"/>
      <w:szCs w:val="22"/>
      <w:lang w:val="en-US"/>
    </w:rPr>
  </w:style>
  <w:style w:type="character" w:styleId="CommentReference">
    <w:name w:val="annotation reference"/>
    <w:basedOn w:val="DefaultParagraphFont"/>
    <w:uiPriority w:val="99"/>
    <w:semiHidden/>
    <w:unhideWhenUsed/>
    <w:rsid w:val="0028383C"/>
    <w:rPr>
      <w:sz w:val="16"/>
      <w:szCs w:val="16"/>
    </w:rPr>
  </w:style>
  <w:style w:type="paragraph" w:styleId="CommentText">
    <w:name w:val="annotation text"/>
    <w:basedOn w:val="Normal"/>
    <w:link w:val="CommentTextChar"/>
    <w:uiPriority w:val="99"/>
    <w:semiHidden/>
    <w:unhideWhenUsed/>
    <w:rsid w:val="0028383C"/>
    <w:pPr>
      <w:spacing w:line="240" w:lineRule="auto"/>
    </w:pPr>
    <w:rPr>
      <w:sz w:val="20"/>
      <w:szCs w:val="20"/>
    </w:rPr>
  </w:style>
  <w:style w:type="character" w:customStyle="1" w:styleId="CommentTextChar">
    <w:name w:val="Comment Text Char"/>
    <w:basedOn w:val="DefaultParagraphFont"/>
    <w:link w:val="CommentText"/>
    <w:uiPriority w:val="99"/>
    <w:semiHidden/>
    <w:rsid w:val="0028383C"/>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28383C"/>
    <w:rPr>
      <w:b/>
      <w:bCs/>
    </w:rPr>
  </w:style>
  <w:style w:type="character" w:customStyle="1" w:styleId="CommentSubjectChar">
    <w:name w:val="Comment Subject Char"/>
    <w:basedOn w:val="CommentTextChar"/>
    <w:link w:val="CommentSubject"/>
    <w:uiPriority w:val="99"/>
    <w:semiHidden/>
    <w:rsid w:val="0028383C"/>
    <w:rPr>
      <w:rFonts w:asciiTheme="minorHAnsi" w:hAnsiTheme="minorHAnsi"/>
      <w:b/>
      <w:bCs/>
      <w:lang w:eastAsia="en-US"/>
    </w:rPr>
  </w:style>
  <w:style w:type="character" w:customStyle="1" w:styleId="NICEnormalChar">
    <w:name w:val="NICE normal Char"/>
    <w:basedOn w:val="DefaultParagraphFont"/>
    <w:link w:val="NICEnormal"/>
    <w:locked/>
    <w:rsid w:val="003D327C"/>
    <w:rPr>
      <w:rFonts w:ascii="Arial" w:hAnsi="Arial" w:cs="Arial"/>
    </w:rPr>
  </w:style>
  <w:style w:type="paragraph" w:customStyle="1" w:styleId="NICEnormal">
    <w:name w:val="NICE normal"/>
    <w:basedOn w:val="Normal"/>
    <w:link w:val="NICEnormalChar"/>
    <w:rsid w:val="003D327C"/>
    <w:pPr>
      <w:spacing w:after="240" w:line="360" w:lineRule="auto"/>
    </w:pPr>
    <w:rPr>
      <w:rFonts w:ascii="Arial" w:hAnsi="Arial" w:cs="Arial"/>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521361">
      <w:bodyDiv w:val="1"/>
      <w:marLeft w:val="0"/>
      <w:marRight w:val="0"/>
      <w:marTop w:val="0"/>
      <w:marBottom w:val="0"/>
      <w:divBdr>
        <w:top w:val="none" w:sz="0" w:space="0" w:color="auto"/>
        <w:left w:val="none" w:sz="0" w:space="0" w:color="auto"/>
        <w:bottom w:val="none" w:sz="0" w:space="0" w:color="auto"/>
        <w:right w:val="none" w:sz="0" w:space="0" w:color="auto"/>
      </w:divBdr>
    </w:div>
    <w:div w:id="717436813">
      <w:bodyDiv w:val="1"/>
      <w:marLeft w:val="0"/>
      <w:marRight w:val="0"/>
      <w:marTop w:val="0"/>
      <w:marBottom w:val="0"/>
      <w:divBdr>
        <w:top w:val="none" w:sz="0" w:space="0" w:color="auto"/>
        <w:left w:val="none" w:sz="0" w:space="0" w:color="auto"/>
        <w:bottom w:val="none" w:sz="0" w:space="0" w:color="auto"/>
        <w:right w:val="none" w:sz="0" w:space="0" w:color="auto"/>
      </w:divBdr>
    </w:div>
    <w:div w:id="12029825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trolled-trials.com/mrct/" TargetMode="External"/><Relationship Id="rId13" Type="http://schemas.openxmlformats.org/officeDocument/2006/relationships/hyperlink" Target="http://www.sign.ac.uk" TargetMode="External"/><Relationship Id="rId18" Type="http://schemas.openxmlformats.org/officeDocument/2006/relationships/hyperlink" Target="https://www.college-optometrists.org/the-college/ccehc/delivery-models.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ign.ac.uk" TargetMode="External"/><Relationship Id="rId17" Type="http://schemas.openxmlformats.org/officeDocument/2006/relationships/hyperlink" Target="https://www.college-optometrists.org/the-college/ccehc/delivery-model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ollege-optometrists.org/the-college/ccehc/delivery-models.html" TargetMode="External"/><Relationship Id="rId20" Type="http://schemas.openxmlformats.org/officeDocument/2006/relationships/hyperlink" Target="http://www.rcophth.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ideline.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vision2020uk.org.uk/vision-2020-uk-ophthalmic-public-health-committee-portfolio-of-indicators-for-eye-health-and-care/" TargetMode="External"/><Relationship Id="rId23" Type="http://schemas.openxmlformats.org/officeDocument/2006/relationships/footer" Target="footer2.xml"/><Relationship Id="rId10" Type="http://schemas.openxmlformats.org/officeDocument/2006/relationships/hyperlink" Target="http://www.ClinicalTrials.gov"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who.int/ictrp/" TargetMode="External"/><Relationship Id="rId14" Type="http://schemas.openxmlformats.org/officeDocument/2006/relationships/hyperlink" Target="https://www.rcophth.ac.uk/about/governance/policies/"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contact@rcophth.ac.uk" TargetMode="External"/><Relationship Id="rId1" Type="http://schemas.openxmlformats.org/officeDocument/2006/relationships/hyperlink" Target="mailto:contact@rcophth.ac.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sign.ac.uk/methodology/checklists.html" TargetMode="External"/><Relationship Id="rId2" Type="http://schemas.openxmlformats.org/officeDocument/2006/relationships/hyperlink" Target="http://www.casp-uk.net/" TargetMode="External"/><Relationship Id="rId1" Type="http://schemas.openxmlformats.org/officeDocument/2006/relationships/hyperlink" Target="http://www.library.nhs.uk/due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arnes\Documents\Custom%20Office%20Templates\RCO-blank.dotx" TargetMode="External"/></Relationships>
</file>

<file path=word/theme/theme1.xml><?xml version="1.0" encoding="utf-8"?>
<a:theme xmlns:a="http://schemas.openxmlformats.org/drawingml/2006/main" name="RCO">
  <a:themeElements>
    <a:clrScheme name="RCO">
      <a:dk1>
        <a:sysClr val="windowText" lastClr="000000"/>
      </a:dk1>
      <a:lt1>
        <a:sysClr val="window" lastClr="FFFFFF"/>
      </a:lt1>
      <a:dk2>
        <a:srgbClr val="49B1BA"/>
      </a:dk2>
      <a:lt2>
        <a:srgbClr val="C7C3C5"/>
      </a:lt2>
      <a:accent1>
        <a:srgbClr val="C3E5E4"/>
      </a:accent1>
      <a:accent2>
        <a:srgbClr val="575756"/>
      </a:accent2>
      <a:accent3>
        <a:srgbClr val="A5A5A5"/>
      </a:accent3>
      <a:accent4>
        <a:srgbClr val="906CA5"/>
      </a:accent4>
      <a:accent5>
        <a:srgbClr val="70706F"/>
      </a:accent5>
      <a:accent6>
        <a:srgbClr val="EDE8F3"/>
      </a:accent6>
      <a:hlink>
        <a:srgbClr val="0563C1"/>
      </a:hlink>
      <a:folHlink>
        <a:srgbClr val="954F72"/>
      </a:folHlink>
    </a:clrScheme>
    <a:fontScheme name="Expo">
      <a:majorFont>
        <a:latin typeface="Calibri"/>
        <a:ea typeface=""/>
        <a:cs typeface=""/>
        <a:font script="Jpan" typeface="ＭＳ ゴシック"/>
        <a:font script="Hans" typeface="宋体"/>
        <a:font script="Hant" typeface="新細明體"/>
      </a:majorFont>
      <a:minorFont>
        <a:latin typeface="Calibri"/>
        <a:ea typeface=""/>
        <a:cs typeface=""/>
        <a:font script="Jpan" typeface="ＭＳ ゴシック"/>
        <a:font script="Hans" typeface="宋体"/>
        <a:font script="Hant" typeface="新細明體"/>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CO" id="{EDD44E55-7CD9-4564-BE58-686320614BC9}" vid="{4BA0900E-B92D-4EE5-BC5A-02A181C705C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80283-7A80-40E6-8D1C-5A89E572E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RCO-blank</Template>
  <TotalTime>2</TotalTime>
  <Pages>3</Pages>
  <Words>8189</Words>
  <Characters>46680</Characters>
  <Application>Microsoft Office Word</Application>
  <DocSecurity>4</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Others</Company>
  <LinksUpToDate>false</LinksUpToDate>
  <CharactersWithSpaces>54760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Barnes</dc:creator>
  <cp:keywords/>
  <dc:description/>
  <cp:lastModifiedBy>Elizabeth Jackson</cp:lastModifiedBy>
  <cp:revision>2</cp:revision>
  <cp:lastPrinted>2020-04-28T09:42:00Z</cp:lastPrinted>
  <dcterms:created xsi:type="dcterms:W3CDTF">2023-02-15T09:53:00Z</dcterms:created>
  <dcterms:modified xsi:type="dcterms:W3CDTF">2023-02-15T09:53:00Z</dcterms:modified>
</cp:coreProperties>
</file>